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Informowanie o cenach towarów i usług.</w:t>
      </w:r>
    </w:p>
    <w:p>
      <w:pPr>
        <w:pStyle w:val="NormalStyle"/>
      </w:pPr>
      <w:r>
        <w:t>Dz.U.2019.178 t.j. z dnia 2019.01.30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stycznia 2023r.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lipca 2014 r.</w:t>
      </w:r>
    </w:p>
    <w:p>
      <w:pPr>
        <w:spacing w:after="0"/>
        <w:ind w:left="0"/>
        <w:jc w:val="left"/>
        <w:textAlignment w:val="auto"/>
      </w:pP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USTAWA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9 maja 2014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o informowaniu o cenach towarów i usług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określa sposób informowania o cenach oferowanych towarów i usług oraz skutki nieprzestrzegania jej uregulowań.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stosowania przepisów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ustawy nie stosuje się do informowania o cenach w obrocie między osobami fizycznymi, z których żadna nie jest przedsiębiorcą, a także do informowania o cenach uregulowanego na podstawie odrębnych ustaw.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[Definicje; uwzględnianie podatku w cenie]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Użyte w ustawie określenia oznaczają: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cena - wartość wyrażoną w jednostkach pieniężnych, którą kupujący jest obowiązany zapłacić przedsiębiorcy za towar lub usługę;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cena jednostkowa towaru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lub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usługi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cenę ustaloną za jednostkę określonego towaru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lub określonej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usługi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którego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których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ilość lub liczba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jest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wyrażona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wyrażone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jednostkach miar w rozumieniu przepisów o miarach;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przedsiębiorca - podmiot,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6 marca 2018 r. - Prawo przedsiębiorców (Dz. U. poz. 646, 1479, 1629, 1633 i 2212);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towar - rzecz, również energię oraz prawa majątkowe zbywalne;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usługa - czynność świadczoną odpłatnie, wymienioną w klasyfikacjach wydanych na podstawie przepisów o statystyce publicznej.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cenie uwzględnia się podatek od towarów i usług oraz podatek akcyzowy, jeżeli na podstawie odrębnych przepisów sprzedaż towaru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lub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usługi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podlega obciążeniu podatkiem od towarów i usług lub podatkiem akcyzowym. Przez cenę rozumie się również stawkę taryfową.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uwidaczniania cen towarów i usług]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miejscu sprzedaży detalicznej i świadczenia usług uwidacznia się cenę oraz cenę jednostkową towaru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lub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usługi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sposób jednoznaczny, niebudzący wątpliwości oraz umożliwiający porównanie cen.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Minister właściwy do spraw gospodarki, po zasięgnięciu opinii Prezesa Urzędu Ochrony Konkurencji i Konsumentów, określi, w drodze rozporządzenia: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każdym przypadku informowania o obniżeniu ceny towaru lub usługi obok informacji o obniżonej cenie uwidacznia się również informację o najniższej cenie tego towaru lub tej usługi, która obowiązywała w okresie 30 dni przed wprowadzeniem obniżki.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 mając na uwadze potrzebę zapewnienia dostępności informacji o cenie, a także uwzględniając przypadki, gdy uwidocznienie ceny jednostkowej towaru (usługi) nie byłoby przydatne ze względu na rodzaj lub przeznaczenie towaru (usługi).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sposób uwidaczniania cen towarów i usług, w tym cen jednostkowych towarów (usług),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wykaz towarów, w przypadku których nie jest wymagane uwidocznienie ceny jednostkowej towarów (usług)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Jeżeli dany towar lub dana usługa są oferowane do sprzedaży w okresie krótszym niż 30 dni, obok informacji o obniżonej cenie uwidacznia się również informację o najniższej cenie tego towaru lub tej usługi, która obowiązywała w okresie od dnia rozpoczęcia oferowania tego towaru lub tej usługi do sprzedaży do dnia wprowadzenia obniżki.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towarów, które ulegają szybkiemu zepsuciu lub mają krótki termin przydatności, obok informacji o obniżonej cenie uwidacznia się informację o cenie sprzed pierwszego zastosowania obniżki, z zastrzeżeniem że terminy, o których mowa w ust. 2 i 3, nie mają zastosowania.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reklamy towaru lub usługi wraz z ceną przepisy ust. 1-4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Minister właściwy do spraw gospodarki, po zasięgnięciu opinii Prezesa Urzędu Ochrony Konkurencji i Konsumentów, określi, w drodze rozporządzenia: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sposób uwidaczniania cen towarów i usług, w tym cen jednostkowych towarów lub usług, oraz informacji o obniżonej cenie,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wykaz towarów, w przypadku których nie jest wymagane uwidocznienie ceny jednostkowej towarów lub usług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mając na uwadze potrzebę zapewnienia dostępności informacji o cenie, a także uwzględniając przypadki, gdy uwidocznienie ceny jednostkowej towaru lub usługi nie byłoby przydatne ze względu na rodzaj lub przeznaczenie towaru lub usługi.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[Rozbieżności lub wątpliwości co do ceny]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rozbieżności lub wątpliwości co do ceny za oferowany towar lub usługę konsument ma prawo do żądania sprzedaży towaru lub usługi po cenie dla niego najkorzystniejszej.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6.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[Kara pieniężna]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przedsiębiorca nie wykonuje obowiązków, o których mowa w art.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ust. 1-5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wojewódzki inspektor Inspekcji Handlowej nakłada na niego, w drodze decyzji, karę pieniężną do wysokości 20 000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przedsiębiorca nie wykonał obowiązków, o których mowa w art.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ust. 1-5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co najmniej trzykrotnie w okresie 12 miesięcy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licząc od dnia, w którym stwierdzono naruszenie tych obowiązków po raz pierwszy, wojewódzki inspektor Inspekcji Handlowej nakłada na niego, w drodze decyzji, karę pieniężną do wysokości 40 000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Przy ustalaniu wysokości kary pieniężnej uwzględnia się stopień naruszenia obowiązków oraz dotychczasową działalność przedsiębiorcy, a także wielkość jego obrotów i przychodu.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Przy ustalaniu wysokości kary pieniężnej wojewódzki inspektor Inspekcji Handlowej uwzględnia: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stopień naruszenia obowiązków, o których mowa w art. 4 ust. 1-5, w tym charakter, wagę, skalę i czas trwania naruszenia tych obowiązków;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wielkość obrotów i przychodu przedsiębiorcy;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sankcje nałożone na przedsiębiorcę za to samo naruszenie w innych państwach członkowskich Unii Europejskiej w sprawach transgranicznych, jeżeli informacje o takich sankcjach są dostępne w ramach mechanizmu ustanowionego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rozporządzeniem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Parlamentu Europejskiego i Rady (UE) 2017/2394 z dnia 12 grudnia 2017 r. w sprawie współpracy między organami krajowymi odpowiedzialnymi za egzekwowanie przepisów prawa w zakresie ochrony konsumentów i uchylającym rozporządzenie (WE) nr 2006/2004 (Dz. Urz. UE L 345 z 27.12.2017, str. 1, z późn. zm.).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[Uiszczenie kary pieniężnej]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Przedsiębiorca uiszcza karę pieniężną na rachunek bankowy wojewódzkiego inspektoratu Inspekcji Handlowej, wskazany przez wojewódzkiego inspektora Inspekcji Handlowej, w terminie 7 dni od dnia, w którym decyzja o nałożeniu kary pieniężnej stała się ostateczna.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wydaje się decyzji, jeżeli od dnia stwierdzenia niewykonania obowiązku, o którym mowa w art.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ust. 1-5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upłynęły 3 lata, licząc od końca roku, w którym stwierdzono naruszenie tego obowiązku.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Kary pieniężne stanowią dochód budżetu państwa.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ordynacji podatkowej do kar pieniężnych; egzekucja kar pieniężnych]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kar pieniężnych, w zakresie nieuregulowanym w ustawie, stosuje się odpowiednio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działu III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sierpnia 1997 r. - Ordynacja podatkowa (Dz. U. z 2018 r. poz. 800, z późn. zm.).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Kary pieniężne podlegają egzekucji w trybie przepisów o postępowaniu egzekucyjnym w administracji w zakresie egzekucji obowiązków o charakterze pieniężnym.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9.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20 maja 1971 r. - Kodeks wykroczeń (Dz. U. z 2013 r. poz. 482,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uchyla się § 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10.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26 lipca 1991 r. o podatku dochodowym od osób fizycznych (Dz. U. z 2012 r. poz. 361,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uchyla się pkt 25.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28 września 1991 r. o kontroli skarbowej (Dz. U. z 2011 r. Nr 41, poz. 214,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uchyla się pkt 14a.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12.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lutego 1992 r. o podatku dochodowym od osób prawnych (Dz. U. z 2014 r. poz. 851)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uchyla się pkt 32.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13.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sierpnia 1997 r. - Ordynacja podatkowa (Dz. U. z 2012 r. poz. 749,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otrzymuje brzmienie: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14.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4 września 1997 r. o działach administracji rządowej (Dz. U. z 2013 r. poz. 743,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2 uchyla się pkt 11.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15.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września 2001 r. o transporcie drogowym (Dz. U. z 2013 r. poz. 1414 oraz z 2014 r. poz. 486 i 805) po art. 11a dodaje się art. 11b i art. 11c w brzmieniu: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16.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18 kwietnia 2002 r. o stanie klęski żywiołowej (Dz. U. z 2014 r. poz. 333) wprowadza się następujące zmiany: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17.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21 czerwca 2002 r. o stanie wyjątkowym (Dz. U. Nr 113, poz. 985, z późn. zm.) wprowadza się następujące zmiany: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18.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sierpnia 2002 r. o stanie wojennym oraz o kompetencjach Naczelnego Dowódcy Sił Zbrojnych i zasadach jego podległości konstytucyjnym organom Rzeczypospolitej Polskiej (Dz. U. Nr 156, poz. 1301, z późn. zm.) wprowadza się następujące zmiany: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19.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stycznia 2004 r. - Prawo zamówień publicznych (Dz. U. z 2013 r. poz. 907,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pkt 1 otrzymuje brzmienie: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20.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10 lipca 2007 r. o nawozach i nawożeniu (Dz. U. Nr 147, poz. 1033, z późn. zm.)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uchyla się ust. 6.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21.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grudnia 2010 r. o publicznym transporcie zbiorowym (Dz. U. z 2011 r. Nr 5, poz. 13 i Nr 228, poz. 1368 oraz z 2014 r. poz. 423) po art. 50 dodaje się art. 50a i art. 50b w brzmieniu: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[Sprawy niezakończone do dnia wejścia w życie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spraw wszczętych i niezakończonych do dnia wejścia w życie ustawy mają zastosowanie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Nie wszczyna się postępowania, a wszczęte umarza, jeżeli od dnia stwierdzenia niewykonania obowiązków,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wymienionej w art. 26, upłynęło 5 lat licząc od dnia wejścia w życie niniejszej ustawy.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[Naruszenia przepisów przed wejściem w życie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gdy przedsiębiorca przed dniem wejścia w życie ustawy naruszył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wymienionej w art. 26,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gdy przedsiębiorca przed dniem wejścia w życie ustawy stosował ceny urzędowe lub marże handlowe urzędowe z naruszeniem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wymienionej w art. 26 i w ten sposób osiągnął kwotę nienależną, stosuje się przepisy dotychczasowe.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[Utrzymanie w mocy przepisów prawa miejscowego o cenach urzędowych za usługi przewozowe w publicznym transporcie zbiorowym]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prawa miejscowego wydane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wymienionej w art. 26 zachowują moc do dnia wejścia w życie przepisów wydanych odpowiednio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wymienionej w art. 15 oraz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50a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wymienionej w art. 21.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[Utrzymanie w mocy przepisów wykonawczych]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Dotychczasowe przepisy wykonawcze wydane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wymienionej w art. 26 zachowują moc do dnia wejścia w życie przepisów wykonawczych wydanych na podstawie art. 4 ust. 2, nie dłużej jednak niż do dnia 31 grudnia 2015 r.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[Przepis derogacyjny]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5 lipca 2001 r. o cenach (Dz. U. z 2013 r. poz. 385).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14 dni od dnia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Niniejsza ustawa dokonuje w zakresie swojej regulacji wdrożenia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dyrektywy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98/6/WE Parlamentu Europejskiego i Rady z dnia 16 lutego 1998 r. w sprawie ochrony konsumenta przez podawanie cen produktów oferowanych konsumentom (Dz. Urz. WE L 80 z 04.07.1998).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3 ust. 1 pkt 2 zmieniony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 grudnia 2022 r. (Dz.U.2022.2581) zmieniającej nin. ustawę z dniem 1 stycznia 2023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3 ust. 2 zmieniony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pkt 1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 grudnia 2022 r. (Dz.U.2022.2581) zmieniającej nin. ustawę z dniem 1 stycznia 2023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4 zmieniony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 grudnia 2022 r. (Dz.U.2022.2581) zmieniającej nin. ustawę z dniem 1 stycznia 2023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6 zmieniony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 grudnia 2022 r. (Dz.U.2022.2581) zmieniającej nin. ustawę z dniem 1 stycznia 2023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7 ust. 2 zmieniony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 grudnia 2022 r. (Dz.U.2022.2581) zmieniającej nin. ustawę z dniem 1 stycznia 2023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