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Przeciwdziałanie nieuczciwym praktykom rynkowym.</w:t>
      </w:r>
    </w:p>
    <w:p>
      <w:pPr>
        <w:pStyle w:val="NormalStyle"/>
      </w:pPr>
      <w:r>
        <w:t>Dz.U.2017.2070 t.j. z dnia 2017.11.09</w:t>
      </w:r>
    </w:p>
    <w:p>
      <w:pPr>
        <w:pStyle w:val="NormalStyle"/>
      </w:pPr>
      <w:r>
        <w:t>Status: Akt obowiązujący </w:t>
      </w:r>
    </w:p>
    <w:p>
      <w:pPr>
        <w:pStyle w:val="NormalStyle"/>
      </w:pPr>
      <w:r>
        <w:t>Wersja od: 1 stycznia 2023r.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21 grudnia 2007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23 sierpnia 2007 r.</w:t>
      </w:r>
    </w:p>
    <w:p>
      <w:pPr>
        <w:spacing w:before="80" w:after="0"/>
        <w:ind w:left="0"/>
        <w:jc w:val="center"/>
        <w:textAlignment w:val="auto"/>
      </w:pPr>
      <w:r>
        <w:rPr>
          <w:rFonts w:ascii="Times New Roman"/>
          <w:b/>
          <w:i w:val="false"/>
          <w:color w:val="000000"/>
          <w:sz w:val="24"/>
          <w:lang w:val="pl-PL"/>
        </w:rPr>
        <w:t xml:space="preserve">o przeciwdziałaniu nieuczciwym praktykom rynkowym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regulacji]</w:t>
      </w:r>
    </w:p>
    <w:p>
      <w:pPr>
        <w:spacing w:after="0"/>
        <w:ind w:left="0"/>
        <w:jc w:val="left"/>
        <w:textAlignment w:val="auto"/>
      </w:pPr>
      <w:r>
        <w:rPr>
          <w:rFonts w:ascii="Times New Roman"/>
          <w:b w:val="false"/>
          <w:i w:val="false"/>
          <w:color w:val="000000"/>
          <w:sz w:val="24"/>
          <w:lang w:val="pl-PL"/>
        </w:rPr>
        <w:t>Ustawa określa nieuczciwe praktyki rynkowe w działalności gospodarczej i zawodowej oraz zasady przeciwdziałania tym praktykom w interesie konsumentów i w interesie publicznym.</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 rozumie się przez to osoby fizyczne, osoby prawne oraz jednostki organizacyjne nieposiadające osobowości prawnej, które prowadzą działalność gospodarczą lub zawodową, nawet jeżeli działalność ta nie ma charakteru zorganizowanego i ciągłego, a także osoby działające w ich imieniu lub na ich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konsumencie - rozumie się przez to konsumenta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 (Dz. U. z 2017 r. poz. 459, 933 i 1132);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produkcie - rozumie się przez to każdy towar lub usługę, w tym nieruchomości, </w:t>
      </w:r>
      <w:r>
        <w:rPr>
          <w:rFonts w:ascii="Times New Roman"/>
          <w:b w:val="false"/>
          <w:i w:val="false"/>
          <w:color w:val="569748"/>
          <w:sz w:val="24"/>
          <w:u w:val="single"/>
          <w:lang w:val="pl-PL"/>
        </w:rPr>
        <w:t xml:space="preserve">usługi cyfrowe, treści cyfrowe, </w:t>
      </w:r>
      <w:r>
        <w:rPr>
          <w:rFonts w:ascii="Times New Roman"/>
          <w:b w:val="false"/>
          <w:i w:val="false"/>
          <w:color w:val="000000"/>
          <w:sz w:val="24"/>
          <w:lang w:val="pl-PL"/>
        </w:rPr>
        <w:t>prawa i obowiązki wynikające ze stosunków cywilnoprawnych;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praktykach rynkowych - rozumie się przez to działanie lub zaniechanie przedsiębiorcy, sposób postępowania, oświadczenie lub informację handlową, w szczególności reklamę i marketing, bezpośrednio związane z promocją lub nabyciem produktu przez konsumenta;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kodeksie dobrych praktyk - rozumie się przez to zbiór zasad postępowania, a w szczególności norm etycznych i zawodowych, przedsiębiorców, którzy zobowiązali się do ich przestrzegania w odniesieniu do jednej lub większej liczby praktyk rynkowych;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propozycji nabycia produktu - rozumie się przez to informację handlową określającą cechy produktu oraz jego cenę, w sposób właściwy dla użytego środka komunikowania się z konsumentami, która bezpośrednio wpływa bądź może wpływać na podjęcie przez konsumenta decyzji dotyczącej umowy;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decyzji dotyczącej umowy - rozumie się przez to podejmowaną przez konsumenta decyzję, co do tego, czy, w jaki sposób i na jakich warunkach dokona zakupu, zapłaci za produkt w całości lub w części, zatrzyma produkt, rozporządzi nim lub wykona uprawnienie umowne związane z produktem, bez względu na to, czy konsument postanowi dokonać określonej czynności, czy też powstrzymać się od jej dokonania;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przeciętnym konsumencie - rozumie się przez to konsumenta, który jest dostatecznie dobrze poinformowany, uważny i ostrożny; oceny dokonuje się z uwzględnieniem czynników społecznych, kulturowych, językowych i przynależności danego konsumenta do szczególnej grupy konsumentów, przez którą rozumie się dającą się jednoznacznie zidentyfikować grupę konsumentów, szczególnie podatną na oddziaływanie praktyki rynkowej lub na produkt, którego praktyka rynkowa dotyczy, ze względu na szczególne cechy, takie jak wiek, niepełnosprawność fizyczna lub umysłowa;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państwie członkowskim - rozumie się przez to państwo członkowskie Unii Europejskiej lub państwo członkowskie Europejskiego Porozumienia o Wolnym Handlu (EFTA) - stronę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systemie konsorcyjnym - rozumie się przez to prowadzenie działalności gospodarczej polegającej na zarządzaniu mieniem gromadzonym w ramach grupy z udziałem konsumentów, utworzonej w celu sfinansowania zakupu produktu na rzecz uczestników grupy</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11)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plasowaniu - rozumie się przez to przyznawanie określonej widoczności produktom lub wagi nadawanej wynikom wyszukiwania przez przedsiębiorców, którzy udostępniają funkcję wyszukiwania internetowego w formie, w jakiej zostało przedstawione, zorganizowane lub przekazane niezależnie od wykorzystanych środków technologicznych;</w:t>
      </w:r>
    </w:p>
    <w:p>
      <w:pPr>
        <w:spacing w:before="26" w:after="0"/>
        <w:ind w:left="373"/>
        <w:jc w:val="left"/>
        <w:textAlignment w:val="auto"/>
      </w:pPr>
      <w:r>
        <w:rPr>
          <w:rFonts w:ascii="Times New Roman"/>
          <w:b w:val="false"/>
          <w:i w:val="false"/>
          <w:color w:val="569748"/>
          <w:sz w:val="24"/>
          <w:u w:val="single"/>
          <w:lang w:val="pl-PL"/>
        </w:rPr>
        <w:t xml:space="preserve">12) </w:t>
      </w:r>
      <w:r>
        <w:rPr>
          <w:rFonts w:ascii="Times New Roman"/>
          <w:b w:val="false"/>
          <w:i w:val="false"/>
          <w:color w:val="569748"/>
          <w:sz w:val="24"/>
          <w:u w:val="single"/>
          <w:vertAlign w:val="superscript"/>
          <w:lang w:val="pl-PL"/>
        </w:rPr>
        <w:t>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internetowej platformie handlowej - rozumie się przez to internetową platformę handlową w rozumieniu </w:t>
      </w:r>
      <w:r>
        <w:rPr>
          <w:rFonts w:ascii="Times New Roman"/>
          <w:b w:val="false"/>
          <w:i w:val="false"/>
          <w:color w:val="569748"/>
          <w:sz w:val="24"/>
          <w:u w:val="single"/>
          <w:lang w:val="pl-PL"/>
        </w:rPr>
        <w:t>art. 2 pkt 8</w:t>
      </w:r>
      <w:r>
        <w:rPr>
          <w:rFonts w:ascii="Times New Roman"/>
          <w:b w:val="false"/>
          <w:i w:val="false"/>
          <w:color w:val="569748"/>
          <w:sz w:val="24"/>
          <w:u w:val="single"/>
          <w:lang w:val="pl-PL"/>
        </w:rPr>
        <w:t xml:space="preserve"> ustawy z dnia 30 maja 2014 r. o prawach konsumenta (Dz. U. z 2020 r. poz. 287, z 2021 r. poz. 2105 oraz z 2022 r. poz. 2337 i 2581).</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Nieuczciwe praktyki rynkowe</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[Zakaz stosowania nieuczciwych praktyk rynkowych]</w:t>
      </w:r>
    </w:p>
    <w:p>
      <w:pPr>
        <w:spacing w:after="0"/>
        <w:ind w:left="0"/>
        <w:jc w:val="left"/>
        <w:textAlignment w:val="auto"/>
      </w:pPr>
      <w:r>
        <w:rPr>
          <w:rFonts w:ascii="Times New Roman"/>
          <w:b w:val="false"/>
          <w:i w:val="false"/>
          <w:color w:val="000000"/>
          <w:sz w:val="24"/>
          <w:lang w:val="pl-PL"/>
        </w:rPr>
        <w:t>Zakazane jest stosowanie nieuczciwych praktyk rynkowych.</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[Nieuczciwa praktyka rynkowa - definicja]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Praktyka rynkowa stosowana przez przedsiębiorców wobec konsumentów jest nieuczciwa, jeżeli jest sprzeczna z dobrymi obyczajami i w istotny sposób zniekształca lub może zniekształcić zachowanie rynkowe przeciętnego konsumenta przed zawarciem umowy dotyczącej produktu, w trakcie jej zawierania lub po jej zawarciu.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nieuczciwą praktykę rynkową uznaje się w szczególności praktykę rynkową wprowadzającą w błąd oraz agresywną praktykę rynkową, a także stosowanie sprzecznego z prawem kodeksu dobrych praktyk. Praktyki te nie podlegają ocenie w świetle przesłanek określonych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nieuczciwą praktykę rynkową uznaje się prowadzenie działalności w formie systemu konsorcyjnego lub organizowanie grupy z udziałem konsumentów w celu finansowania zakupu w systemie konsorcyjnym. Praktyki te nie podlegają ocenie w świetle przesłanek określonych w ust. 1.</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[Przesłanki uznania praktyki rynkowej za działanie wprowadzające w błąd]</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Praktykę rynkową uznaje się za działanie wprowadzające w błąd, jeżeli działanie to w jakikolwiek sposób powoduje lub może powodować podjęcie przez przeciętnego konsumenta decyzji dotyczącej umowy, której inaczej by nie podjął.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Wprowadzającym w błąd działaniem może być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rozpowszechnianie nieprawdziwych informacji;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rozpowszechnianie prawdziwych informacji w sposób mogący wprowadzać w błąd;</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działanie związane z wprowadzeniem produktu na rynek, które może wprowadzać w błąd w zakresie produktów lub ich opakowań, znaków towarowych, nazw handlowych lub innych oznaczeń indywidualizujących przedsiębiorcę lub jego produkty, w szczególności reklama porównawcza w rozumieniu </w:t>
      </w:r>
      <w:r>
        <w:rPr>
          <w:rFonts w:ascii="Times New Roman"/>
          <w:b w:val="false"/>
          <w:i w:val="false"/>
          <w:color w:val="1b1b1b"/>
          <w:sz w:val="24"/>
          <w:lang w:val="pl-PL"/>
        </w:rPr>
        <w:t>art. 16 ust. 3</w:t>
      </w:r>
      <w:r>
        <w:rPr>
          <w:rFonts w:ascii="Times New Roman"/>
          <w:b w:val="false"/>
          <w:i w:val="false"/>
          <w:color w:val="000000"/>
          <w:sz w:val="24"/>
          <w:lang w:val="pl-PL"/>
        </w:rPr>
        <w:t xml:space="preserve"> ustawy z dnia 16 kwietnia 1993 r. o zwalczaniu nieuczciwej konkurencji (Dz. U. z 2003 r. poz. 1503, z późn. zm.);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nieprzestrzeganie kodeksu dobrych praktyk, do którego przedsiębiorca dobrowolnie przystąpił, jeżeli przedsiębiorca ten informuje w ramach praktyki rynkowej, że jest związany kodeksem dobrych praktyk</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vertAlign w:val="superscript"/>
          <w:lang w:val="pl-PL"/>
        </w:rPr>
        <w:t>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każdy rodzaj wprowadzenia na rynek w co najmniej jednym państwie członkowskim towaru jako identycznego z towarem wprowadzonym na rynki w innych państwach członkowskich, mimo że towar ten w sposób istotny różni się składem lub właściwościami, chyba że przemawiają za tym uzasadnione i obiektywne czynniki.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Wprowadzające w błąd działanie może w szczególności dotyczyć: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istnienia produktu, jego rodzaju lub dostępności;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cech produktu, w szczególności jego pochodzenia geograficznego lub handlowego, ilości, jakości, sposobu wykonania, składników, daty produkcji, przydatności, możliwości i spodziewanych wyników zastosowania produktu, wyposażenia dodatkowego, testów i wyników badań lub kontroli przeprowadzanych na produkcie, zezwoleń, nagród lub wyróżnień uzyskanych przez produkt, ryzyka i korzyści związanych z produktem;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obowiązków przedsiębiorcy związanych z produktem, w tym usług serwisowych i procedury reklamacyjnej, dostawy, niezbędnych usług, części, wymiany lub naprawy;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 konsumenta, w szczególności prawa do naprawy lub wymiany produktu na nowy albo prawa do obniżenia ceny lub do odstąpienia od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ceny, sposobu obliczania ceny lub istnienia szczególnej korzyści cenowej;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rodzaju sprzedaży, powodów stosowania przez przedsiębiorcę praktyki rynkowej, oświadczeń i symboli dotyczących bezpośredniego lub pośredniego sponsorowania, informacji dotyczących sytuacji gospodarczej lub prawnej przedsiębiorcy lub jego przedstawiciela, w tym jego imienia i nazwiska (nazwy) i majątku, kwalifikacji, statusu, posiadanych zezwoleń, członkostwa lub powiązań oraz praw własności przemysłowej i intelektualnej lub nagród i wyróżnień.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ocenie, czy praktyka rynkowa wprowadza w błąd przez działanie, należy uwzględnić wszystkie jej elementy oraz okoliczności wprowadzenia produktu na rynek, w tym sposób jego prezentacji.</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[Przesłanki uznania praktyki rynkowej za zaniechanie wprowadzające w błąd]</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Praktykę rynkową uznaje się za zaniechanie wprowadzające w błąd, jeżeli pomija istotne informacje potrzebne przeciętnemu konsumentowi do podjęcia decyzji dotyczącej umowy i tym samym powoduje lub może powodować podjęcie przez przeciętnego konsumenta decyzji dotyczącej umowy, której inaczej by nie podjął.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wątpliwości za istotne informacje, o których mowa w ust. 1, uważa się informacje, które przedsiębiorca stosujący praktykę rynkową jest obowiązany podać konsumentom na podstawie odrębnych przepisów.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Wprowadzającym w błąd zaniechaniem może być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zatajenie lub nieprzekazanie w sposób jasny, jednoznaczny lub we właściwym czasie istotnych informacji dotyczących produktu;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nieujawnienie handlowego celu praktyki, jeżeli nie wynika on jednoznacznie z okoliczności i jeżeli powoduje to lub może spowodować podjęcie przez przeciętnego konsumenta decyzji dotyczącej umowy, której inaczej by nie podjął.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propozycji nabycia produktu, za istotne informacje, o których mowa w ust. 1, uznaje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istotne cechy produktu w takim zakresie, w jakim jest to właściwe dla danego środka komunikowania się z konsumentami i produktu;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(nazwę) i adres przedsiębiorcy (siedzibę) oraz przedsiębiorcy, na którego rzecz działa;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cenę uwzględniającą podatki lub, w przypadku gdy charakter produktu nie pozwala w sposób racjonalny na wcześniejsze obliczenie ceny, sposób, w jaki cena jest obliczana, jak również wszelkie dodatkowe opłaty za transport, dostawę lub usługi pocztowe lub, w sytuacji gdy wcześniejsze obliczenie tych opłat nie jest w sposób racjonalny możliwe, informację o możliwości powstania takich dodatkowych kosztów;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uzgodnienia dotyczące sposobu płatności, dostawy lub wykonania produktu</w:t>
      </w:r>
      <w:r>
        <w:rPr>
          <w:rFonts w:ascii="Times New Roman"/>
          <w:b w:val="false"/>
          <w:i w:val="false"/>
          <w:strike/>
          <w:color w:val="e51c23"/>
          <w:sz w:val="24"/>
          <w:lang w:val="pl-PL"/>
        </w:rPr>
        <w:t xml:space="preserve"> oraz procedury rozpatrywania reklamacji</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istnieniu prawa do odstąpienia od umowy lub rozwiązania umowy, jeżeli prawo takie wynika z ustawy lub umowy</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vertAlign w:val="superscript"/>
          <w:lang w:val="pl-PL"/>
        </w:rPr>
        <w:t>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informacje o tym, czy osoba trzecia oferująca produkty na internetowej platformie handlowej jest przedsiębiorcą - na podstawie oświadczenia tej osoby złożonego dostawcy internetowej platformy handlowej w rozumieniu art. 2 pkt 9 ustawy z dnia 30 maja 2014 r. o prawach konsumenta;</w:t>
      </w:r>
    </w:p>
    <w:p>
      <w:pPr>
        <w:spacing w:before="26" w:after="0"/>
        <w:ind w:left="373"/>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vertAlign w:val="superscript"/>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informacje o tym, czy i w jaki sposób przedsiębiorca zapewnia, aby publikowane opinie pochodziły od konsumentów, którzy używali danego produktu lub go nabyli - w przypadku przedsiębiorcy, który umożliwia dostęp do wystawionych przez konsumentów opinii o produktach;</w:t>
      </w:r>
    </w:p>
    <w:p>
      <w:pPr>
        <w:spacing w:before="26" w:after="0"/>
        <w:ind w:left="373"/>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vertAlign w:val="superscript"/>
          <w:lang w:val="pl-PL"/>
        </w:rPr>
        <w:t>9</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ogólne informacje udostępniane w specjalnej części interfejsu internetowego dostępnej w sposób bezpośredni i łatwy ze strony, na której prezentowane są wyniki wyszukiwania dotyczące głównych parametrów decydujących o plasowaniu produktów przedstawianych konsumentowi w wyniku wyszukiwania oraz względne znaczenie tych parametrów w porównaniu z innymi parametrami - w przypadku gdy udostępnia się konsumentom możliwość wyszukiwania produktów oferowanych przez różnych przedsiębiorców lub konsumentów i niezależnie od tego, gdzie transakcja ostatecznie zostanie zawarta.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 ocenie, czy praktyka rynkowa wprowadza w błąd przez zaniechanie, należy uwzględnić wszystkie jej elementy oraz okoliczności wprowadzenia produktu na rynek, w tym sposób jego prezentacji.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ze specyfiki środka komunikowania się z konsumentami stosowanego dla danej praktyki rynkowej wynikają ograniczenia przestrzenne lub czasowe, ograniczenia te i wszystkie środki podjęte przez przedsiębiorcę w celu udostępnienia informacji konsumentom w inny sposób uwzględnia się przy ocenie, czy doszło do pominięcia informacji.</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vertAlign w:val="superscript"/>
          <w:lang w:val="pl-PL"/>
        </w:rPr>
        <w:t>10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Przepisu ust. 4 pkt 8 nie stosuje się do dostawców wyszukiwarek internetowych w rozumieniu </w:t>
      </w:r>
      <w:r>
        <w:rPr>
          <w:rFonts w:ascii="Times New Roman"/>
          <w:b w:val="false"/>
          <w:i w:val="false"/>
          <w:color w:val="569748"/>
          <w:sz w:val="24"/>
          <w:u w:val="single"/>
          <w:lang w:val="pl-PL"/>
        </w:rPr>
        <w:t>art. 2 pkt 6</w:t>
      </w:r>
      <w:r>
        <w:rPr>
          <w:rFonts w:ascii="Times New Roman"/>
          <w:b w:val="false"/>
          <w:i w:val="false"/>
          <w:color w:val="569748"/>
          <w:sz w:val="24"/>
          <w:u w:val="single"/>
          <w:lang w:val="pl-PL"/>
        </w:rPr>
        <w:t xml:space="preserve"> rozporządzenia Parlamentu Europejskiego i Rady (UE) 2019/1150 z dnia 20 czerwca 2019 r. w sprawie propagowania sprawiedliwości i przejrzystości dla użytkowników biznesowych korzystających z usług pośrednictwa internetowego (Dz. Urz. UE L 186 z 11.07.2019, str. 57).</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[Czarna lista nieuczciwych praktyk rynkowych]</w:t>
      </w:r>
    </w:p>
    <w:p>
      <w:pPr>
        <w:spacing w:after="0"/>
        <w:ind w:left="0"/>
        <w:jc w:val="left"/>
        <w:textAlignment w:val="auto"/>
      </w:pPr>
      <w:r>
        <w:rPr>
          <w:rFonts w:ascii="Times New Roman"/>
          <w:b w:val="false"/>
          <w:i w:val="false"/>
          <w:color w:val="000000"/>
          <w:sz w:val="24"/>
          <w:lang w:val="pl-PL"/>
        </w:rPr>
        <w:t>Nieuczciwymi praktykami rynkowymi w każdych okolicznościach są następujące praktyki rynkowe wprowadzające w błąd: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podawanie przez przedsiębiorcę informacji, że zobowiązał się on do przestrzegania kodeksu dobrych praktyk, jeżeli jest to niezgodne z prawdą;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posługiwanie się certyfikatem, znakiem jakości lub równorzędnym oznaczeniem, nie mając do tego uprawnienia;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twierdzenie, że kodeks dobrych praktyk został zatwierdzony przez organ publiczny lub inny organ, jeżeli jest to niezgodne z prawdą;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twierdzenie,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przedsiębiorca uzyskał stosowne uprawnienie od organu publicznego lub podmiotu prywatnego,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praktyki rynkowe lub produkt zostały zatwierdzone, zaaprobowane lub uzyskały inne stosowne uprawnienie od organu publicznego lub podmiotu prywatnego</w:t>
      </w:r>
    </w:p>
    <w:p>
      <w:pPr>
        <w:spacing w:before="25" w:after="0"/>
        <w:ind w:left="373"/>
        <w:jc w:val="both"/>
        <w:textAlignment w:val="auto"/>
      </w:pPr>
      <w:r>
        <w:rPr>
          <w:rFonts w:ascii="Times New Roman"/>
          <w:b w:val="false"/>
          <w:i w:val="false"/>
          <w:color w:val="000000"/>
          <w:sz w:val="24"/>
          <w:lang w:val="pl-PL"/>
        </w:rPr>
        <w:t>- przy jednoczesnym niespełnieniu warunków zatwierdzenia, aprobaty lub warunków niezbędnych do uzyskania innego stosownego uprawnienia;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reklama przynęta, która polega na propozycji nabycia produktu po określonej cenie, bez ujawniania, że przedsiębiorca może mieć uzasadnione podstawy, aby sądzić, że nie będzie w stanie dostarczyć lub zamówić u innego przedsiębiorcy dostawy tych lub równorzędnych produktów po takiej cenie, przez taki okres i w takich ilościach, jakie są uzasadnione, biorąc pod uwagę produkt, zakres reklamy produktu i oferowaną cenę;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reklama przynęta i zamiana, która polega na propozycji nabycia produktu po określonej cenie, a następnie odmowie pokazania konsumentom reklamowanego produktu lub odmowie przyjęcia zamówień na produkt lub dostarczenia go w racjonalnym terminie lub demonstrowaniu wadliwej próbki produktu, z zamiarem promowania innego produktu;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twierdzenie, że produkt będzie dostępny jedynie przez bardzo ograniczony czas lub że będzie on dostępny na określonych warunkach przez bardzo ograniczony czas, jeżeli jest to niezgodne z prawdą, w celu nakłonienia konsumenta do podjęcia natychmiastowej decyzji dotyczącej umowy i pozbawienia go możliwości świadomego wyboru produktu;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zobowiązanie się do zapewnienia usług serwisowych konsumentom, z którymi przedsiębiorca przed zawarciem umowy komunikował się w języku niebędącym językiem urzędowym państwa członkowskiego, na którego terytorium przedsiębiorca ma swoją siedzibę, a następnie udostępnienie takich usług jedynie w innym języku, bez wyraźnego poinformowania o tym konsumenta przed zawarciem przez niego umowy;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twierdzenie lub wywoływanie wrażenia, że sprzedaż produktu jest zgodna z prawem, jeżeli jest to niezgodne z prawdą;</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prezentowanie uprawnień przysługujących konsumentom z mocy prawa, jako cechy wyróżniającej ofertę przedsiębiorcy;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kryptoreklama, która polega na wykorzystywaniu treści publicystycznych w środkach masowego przekazu w celu promocji produktu w sytuacji gdy przedsiębiorca zapłacił za tę promocję, a nie wynika to wyraźnie z treści lub z obrazów lub dźwięków łatwo rozpoznawalnych przez konsumenta;</w:t>
      </w:r>
    </w:p>
    <w:p>
      <w:pPr>
        <w:spacing w:before="26" w:after="0"/>
        <w:ind w:left="373"/>
        <w:jc w:val="left"/>
        <w:textAlignment w:val="auto"/>
      </w:pPr>
      <w:r>
        <w:rPr>
          <w:rFonts w:ascii="Times New Roman"/>
          <w:b w:val="false"/>
          <w:i w:val="false"/>
          <w:color w:val="569748"/>
          <w:sz w:val="24"/>
          <w:u w:val="single"/>
          <w:lang w:val="pl-PL"/>
        </w:rPr>
        <w:t xml:space="preserve">11a) </w:t>
      </w:r>
      <w:r>
        <w:rPr>
          <w:rFonts w:ascii="Times New Roman"/>
          <w:b w:val="false"/>
          <w:i w:val="false"/>
          <w:color w:val="569748"/>
          <w:sz w:val="24"/>
          <w:u w:val="single"/>
          <w:vertAlign w:val="superscript"/>
          <w:lang w:val="pl-PL"/>
        </w:rPr>
        <w:t>11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podawanie wyników wyszukiwania bez wyraźnego ujawnienia płatnej reklamy lub płatności dokonanej specjalnie w celu uzyskania wyższego plasowania produktów w ramach wyników wyszukiwania - w odpowiedzi na internetowe wyszukiwanie konsumenta;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przedstawianie nierzetelnych informacji dotyczących rodzaju i stopnia ryzyka, na jakie będzie narażone bezpieczeństwo osobiste konsumenta lub jego rodziny, w przypadku gdy nie nabędzie produktu;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reklamowanie produktu podobnego do produktu innego przedsiębiorcy w sposób celowo sugerujący konsumentowi, że produkt ten został wykonany przez tego samego przedsiębiorcę, jeżeli jest to niezgodne z prawdą;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zakładanie, prowadzenie lub propagowanie systemów promocyjnych typu piramida, w ramach których konsument wykonuje świadczenie w zamian za możliwość otrzymania korzyści materialnych, które są uzależnione przede wszystkim od wprowadzenia innych konsumentów do systemu, a nie od sprzedaży lub konsumpcji produktów;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twierdzenie, że przedsiębiorca wkrótce zakończy działalność lub zmieni miejsce jej wykonywania, jeżeli jest to niezgodne z prawdą;</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twierdzenie, że nabycie produktu jest w stanie zwiększyć szanse na wygraną w grach losowych;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twierdzenie, że produkt jest w stanie leczyć choroby, zaburzenia lub wady rozwojowe, jeżeli jest to niezgodne z prawdą;</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przekazywanie nierzetelnych informacji dotyczących warunków rynkowych lub dostępności produktu, z zamiarem nakłonienia konsumenta do zakupu produktu na warunkach mniej korzystnych niż warunki rynkowe;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twierdzenie, w ramach praktyki rynkowej, że organizowany jest konkurs lub promocja z nagrodami, a następnie nieprzyznanie opisanych nagród lub ich odpowiedniego ekwiwalentu;</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prezentowanie produktu jako "gratis", "darmowy", "bezpłatny" lub w podobny sposób, jeżeli konsument musi uiścić jakąkolwiek należność, z wyjątkiem bezpośrednich kosztów związanych z odpowiedzią na praktykę rynkową, odbiorem lub dostarczeniem produktu;</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umieszczanie w materiałach marketingowych faktury lub podobnego dokumentu, sugerującego obowiązek zapłaty, który wywołuje u konsumenta wrażenie, że już zamówił reklamowany produkt, mimo że tego nie zrobił;</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twierdzenie lub stwarzanie wrażenia, że sprzedawca nie działa w celu związanym z jego działalnością gospodarczą lub zawodową, lub podawanie się za konsumenta, jeżeli jest to niezgodne z prawdą;</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wywoływanie u konsumenta wrażenia, że usługi serwisowe dotyczące danego produktu są dostępne w państwie członkowskim innym niż państwo członkowskie, w którym produkt ten został sprzedany, jeżeli jest to niezgodne z prawdą</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24) </w:t>
      </w:r>
      <w:r>
        <w:rPr>
          <w:rFonts w:ascii="Times New Roman"/>
          <w:b w:val="false"/>
          <w:i w:val="false"/>
          <w:color w:val="569748"/>
          <w:sz w:val="24"/>
          <w:u w:val="single"/>
          <w:vertAlign w:val="superscript"/>
          <w:lang w:val="pl-PL"/>
        </w:rPr>
        <w:t>12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odsprzedaż konsumentom biletów na wszelkiego rodzaju imprezy kulturalne lub sportowe, jeżeli przedsiębiorca nabył je z wykorzystaniem oprogramowania pozwalającego mu obchodzić środki techniczne lub przekraczać limity techniczne nałożone przez pierwotnego sprzedawcę, aby obejść ograniczenia nałożone w odniesieniu do liczby biletów, które dana osoba może kupić, lub innych zasad mających zastosowanie do zakupu biletów;</w:t>
      </w:r>
    </w:p>
    <w:p>
      <w:pPr>
        <w:spacing w:before="26" w:after="0"/>
        <w:ind w:left="373"/>
        <w:jc w:val="left"/>
        <w:textAlignment w:val="auto"/>
      </w:pPr>
      <w:r>
        <w:rPr>
          <w:rFonts w:ascii="Times New Roman"/>
          <w:b w:val="false"/>
          <w:i w:val="false"/>
          <w:color w:val="569748"/>
          <w:sz w:val="24"/>
          <w:u w:val="single"/>
          <w:lang w:val="pl-PL"/>
        </w:rPr>
        <w:t xml:space="preserve">25) </w:t>
      </w:r>
      <w:r>
        <w:rPr>
          <w:rFonts w:ascii="Times New Roman"/>
          <w:b w:val="false"/>
          <w:i w:val="false"/>
          <w:color w:val="569748"/>
          <w:sz w:val="24"/>
          <w:u w:val="single"/>
          <w:vertAlign w:val="superscript"/>
          <w:lang w:val="pl-PL"/>
        </w:rPr>
        <w:t>13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twierdzenie przez przedsiębiorcę, który umożliwia dostęp do opinii konsumentów o produktach, że te opinie zostały zamieszczone przez konsumentów, którzy używali danego produktu lub go nabyli, mimo że przedsiębiorca ten nie podjął uzasadnionych i proporcjonalnych kroków, aby sprawdzić, czy opinie te pochodzą od tych konsumentów;</w:t>
      </w:r>
    </w:p>
    <w:p>
      <w:pPr>
        <w:spacing w:before="26" w:after="0"/>
        <w:ind w:left="373"/>
        <w:jc w:val="left"/>
        <w:textAlignment w:val="auto"/>
      </w:pPr>
      <w:r>
        <w:rPr>
          <w:rFonts w:ascii="Times New Roman"/>
          <w:b w:val="false"/>
          <w:i w:val="false"/>
          <w:color w:val="569748"/>
          <w:sz w:val="24"/>
          <w:u w:val="single"/>
          <w:lang w:val="pl-PL"/>
        </w:rPr>
        <w:t xml:space="preserve">26) </w:t>
      </w:r>
      <w:r>
        <w:rPr>
          <w:rFonts w:ascii="Times New Roman"/>
          <w:b w:val="false"/>
          <w:i w:val="false"/>
          <w:color w:val="569748"/>
          <w:sz w:val="24"/>
          <w:u w:val="single"/>
          <w:vertAlign w:val="superscript"/>
          <w:lang w:val="pl-PL"/>
        </w:rPr>
        <w:t>14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zamieszczanie lub zlecanie zamieszczania innej osobie nieprawdziwych opinii lub rekomendacji konsumentów albo zniekształcanie opinii lub rekomendacji konsumentów w celu promowania produktów.</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[Przesłanki uznania praktyki rynkowej za agresywną]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Praktykę rynkową uznaje się za agresywną, jeżeli przez niedopuszczalny nacisk w znaczny sposób ogranicza lub może ograniczyć swobodę wyboru przeciętnego konsumenta lub jego zachowanie względem produktu, i tym samym powoduje lub może powodować podjęcie przez niego decyzji dotyczącej umowy, której inaczej by nie podjął.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niedopuszczalny nacisk uważa się każdy rodzaj wykorzystania przewagi wobec konsumenta, w szczególności użycie lub groźbę użycia przymusu fizycznego lub psychicznego, w sposób znacznie ograniczający zdolność przeciętnego konsumenta do podjęcia świadomej decyzji dotyczącej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ocenie, czy praktyka rynkowa jest agresywna, należy uwzględnić wszystkie jej cechy i okoliczności wprowadzenia produktu na rynek,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miejsce, rodzaj lub uciążliwość danej praktyki;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celowe wykorzystanie przez przedsiębiorcę przymusowego położenia konsumenta lub innych okoliczności na tyle poważnych, że ograniczają one zdolność konsumenta do podjęcia świadomej decyzji dotyczącej umowy;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uciążliwe lub niewspółmierne bariery pozaumowne, które przedsiębiorca wykorzystuje, aby przeszkodzić konsumentowi w wykonaniu jego praw umownych, w tym prawa do odstąpienia i wypowiedzenia umowy lub do rezygnacji na rzecz innego produktu lub przedsiębiorcy;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groźby podjęcia działania niezgodnego z prawem lub użycie obraźliwych sformułowań bądź sposobów zachowania.</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[Czarna lista agresywnych praktyk rynkowych]</w:t>
      </w:r>
    </w:p>
    <w:p>
      <w:pPr>
        <w:spacing w:after="0"/>
        <w:ind w:left="0"/>
        <w:jc w:val="left"/>
        <w:textAlignment w:val="auto"/>
      </w:pPr>
      <w:r>
        <w:rPr>
          <w:rFonts w:ascii="Times New Roman"/>
          <w:b w:val="false"/>
          <w:i w:val="false"/>
          <w:color w:val="000000"/>
          <w:sz w:val="24"/>
          <w:lang w:val="pl-PL"/>
        </w:rPr>
        <w:t>Nieuczciwymi praktykami rynkowymi w każdych okolicznościach są następujące agresywne praktyki rynkowe: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wywoływanie wrażenia, że konsument nie może opuścić pomieszczeń przedsiębiorcy bez zawarcia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składanie wizyt w miejscu zamieszkania konsumenta, nawet jeżeli nie przebywa on tam z zamiarem stałego pobytu, ignorując prośbę konsumenta o jego opuszczenie lub zaprzestanie takich wizyt, z wyjątkiem przypadków egzekwowania zobowiązań umownych, w zakresie dozwolonym przez obowiązujące przepisy;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uciążliwe i niewywołane działaniem albo zaniechaniem konsumenta nakłanianie do nabycia produktów przez telefon, faks, pocztę elektroniczną lub inne środki porozumiewania się na odległość, z wyjątkiem przypadków egzekwowania zobowiązań umownych, w zakresie dozwolonym przez obowiązujące przepisy;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żądanie od konsumenta zgłaszającego roszczenie, w związku z umową ubezpieczenia, przedstawienia dokumentów, których w sposób racjonalny nie można uznać za istotne dla ustalenia zasadności roszczenia, lub nieudzielanie odpowiedzi na stosowną korespondencję, w celu nakłonienia konsumenta do odstąpienia od zamiaru wykonania jego praw wynikających z umowy ubezpieczenia;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umieszczanie w reklamie bezpośredniego wezwania dzieci do nabycia reklamowanych produktów lub do nakłonienia rodziców lub innych osób dorosłych do kupienia im reklamowanych produktów;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żądanie natychmiastowej lub odroczonej zapłaty za produkty bądź zwrotu lub przechowania produktów, które zostały dostarczone przez przedsiębiorcę, ale nie zostały zamówione przez konsumenta;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informowanie konsumenta o tym, że jeżeli nie nabędzie produktu, przedsiębiorcy może grozić utrata pracy lub środków do życia;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wywoływanie wrażenia, że konsument już uzyskał, uzyska bezwarunkowo lub po wykonaniu określonej czynności nagrodę lub inną porównywalną korzyść, gdy w rzeczywistości nagroda lub inna porównywalna korzyść nie istnieje lub uzyskanie nagrody lub innej porównywalnej korzyści uzależnione jest od wpłacenia przez konsumenta określonej kwoty pieniędzy lub poniesienia innych kosztów.</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[System argentyński jako nieuczciwa praktyka rynkowa]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Nieuczciwą praktyką rynkową jest prowadzenie działalności w formie systemu konsorcyjnego.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Nieuczciwą praktyką rynkową jest również organizowanie grupy z udziałem konsumentów w celu finansowania zakupu w systemie konsorcyjnym.</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[Stosowanie kodeksu dobrych praktyk jako nieuczciwa praktyka rynkowa]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Nieuczciwą praktyką rynkową jest stosowanie kodeksu dobrych praktyk, którego postanowienia są sprzeczne z prawem.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Nieuczciwej praktyki rynkowej dopuszcza się twórca kodeksu dobrych praktyk, którego postanowienia są sprzeczne z prawem.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wątpliwości za twórcę kodeksu dobrych praktyk uważa się każdy podmiot, w szczególności przedsiębiorcę lub związek przedsiębiorców, odpowiedzialny za przygotowanie i wprowadzenie w życie lub nadzór nad przestrzeganiem kodeksu dobrych praktyk.</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Odpowiedzialność cywilna</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[Roszczenia przysługujące konsumentowi w razie dokonania nieuczciwej praktyki rynkowej]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dokonania nieuczciwej praktyki rynkowej konsument, którego interes został zagrożony lub naruszony, może żądać: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zaniechania tej praktyki;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usunięcia skutków tej praktyki;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złożenia jednokrotnego lub wielokrotnego oświadczenia odpowiedniej treści i w odpowiedniej formie;</w:t>
      </w:r>
    </w:p>
    <w:p>
      <w:pPr>
        <w:spacing w:before="26" w:after="0"/>
        <w:ind w:left="373"/>
        <w:jc w:val="left"/>
        <w:textAlignment w:val="auto"/>
      </w:pPr>
      <w:r>
        <w:rPr>
          <w:rFonts w:ascii="Times New Roman"/>
          <w:b w:val="false"/>
          <w:i w:val="false"/>
          <w:color w:val="569748"/>
          <w:sz w:val="24"/>
          <w:u w:val="single"/>
          <w:lang w:val="pl-PL"/>
        </w:rPr>
        <w:t xml:space="preserve">3a) </w:t>
      </w:r>
      <w:r>
        <w:rPr>
          <w:rFonts w:ascii="Times New Roman"/>
          <w:b w:val="false"/>
          <w:i w:val="false"/>
          <w:color w:val="569748"/>
          <w:sz w:val="24"/>
          <w:u w:val="single"/>
          <w:vertAlign w:val="superscript"/>
          <w:lang w:val="pl-PL"/>
        </w:rPr>
        <w:t>15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obniżenia ceny;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naprawienia wyrządzonej szkody na zasadach ogólnych, w szczególności żądania unieważnienia umowy z obowiązkiem wzajemnego zwrotu świadczeń oraz zwrotu przez przedsiębiorcę kosztów związanych z nabyciem produktu;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zasądzenia odpowiedniej sumy pieniężnej na określony cel społeczny związany ze wspieraniem kultury polskiej, ochroną dziedzictwa narodowego lub ochroną konsumentów.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roszczeniami, o których mowa w ust. 1 pkt 1, 3 i 5, mogą również wystąpić: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Praw Obywatelskich;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Finansowy;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krajowa lub regionalna organizacja, której celem statutowym jest ochrona interesów konsumentów;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powiatowy (miejski) rzecznik konsumentów.</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[Ciężar dowodu]</w:t>
      </w:r>
    </w:p>
    <w:p>
      <w:pPr>
        <w:spacing w:after="0"/>
        <w:ind w:left="0"/>
        <w:jc w:val="left"/>
        <w:textAlignment w:val="auto"/>
      </w:pPr>
      <w:r>
        <w:rPr>
          <w:rFonts w:ascii="Times New Roman"/>
          <w:b w:val="false"/>
          <w:i w:val="false"/>
          <w:color w:val="000000"/>
          <w:sz w:val="24"/>
          <w:lang w:val="pl-PL"/>
        </w:rPr>
        <w:t>Ciężar dowodu, że dana praktyka rynkowa nie stanowi nieuczciwej praktyki wprowadzającej w błąd spoczywa na przedsiębiorcy, któremu zarzuca się stosowanie nieuczciwej praktyki rynkowej.</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[Przedawnienie roszczeń z tytułu nieuczciwej praktyki rynkowej]</w:t>
      </w:r>
    </w:p>
    <w:p>
      <w:pPr>
        <w:spacing w:after="0"/>
        <w:ind w:left="0"/>
        <w:jc w:val="left"/>
        <w:textAlignment w:val="auto"/>
      </w:pPr>
      <w:r>
        <w:rPr>
          <w:rFonts w:ascii="Times New Roman"/>
          <w:b w:val="false"/>
          <w:i w:val="false"/>
          <w:color w:val="000000"/>
          <w:sz w:val="24"/>
          <w:lang w:val="pl-PL"/>
        </w:rPr>
        <w:t>Roszczenia z tytułu nieuczciwej praktyki rynkowej, o których mowa w art. 12 ust. 1 pkt 1-3 i 5, ulegają przedawnieniu z upływem lat trzech. Bieg przedawnienia rozpoczyna się oddzielnie, co do każdego naruszenia.</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[Odpowiedzialność karna za stosowanie agresywnej praktyki rynkowej]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stosuje agresywną praktykę rynkową, podlega karze grzywny.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sprawach o czyny, o których mowa w ust. 1, orzekanie następuje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 (Dz. U. z 2016 r. poz. 1713, z późn. zm.).</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[Odpowiedzialność karna za stosowanie systemu argentyńskiego]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stosuje nieuczciwą praktykę rynkową polegającą na zarządzaniu mieniem gromadzonym w ramach grupy z udziałem konsumentów w celu finansowania zakupu produktu w systemie konsorcyjnym, podlega karze pozbawienia wolności od 3 miesięcy do lat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stosuje nieuczciwą praktykę rynkową polegającą na organizowaniu grupy konsumentów,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wartość mienia zgromadzonego w celu finansowania zakupów w systemie konsorcyjnym jest wielka, sprawca czynu określonego w ust. 1 lub 2, podlega karze pozbawienia wolności od 6 miesięcy do lat 8.</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Karom określonym w ust. 1-3 podlega także ten, kto dopuszcza się czynów w nich określonych, działając w imieniu lub w interesie przedsiębiorcy prowadzącego działalność gospodarczą określoną w art. 10 ust. 1 lub 2.</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[Postępowanie karne z tytułu stosowania nieuczciwych praktyk rynkowych]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Ściganie przewidzianych w ustawie przestępstw następuje na wniosek pokrzywdzonego, a wykroczenia na żądanie pokrzywdzonego.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wnioskiem o ściganie przestępstw określonych w art. 16 mogą wystąpić także podmioty, o których mowa w art. 12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żądaniem ścigania wykroczenia określonego w art. 15 mogą wystąpić także podmioty, o których mowa w art. 12 ust. 2.</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Zmiany w przepisach obowiązujących, przepis przejściowy i końcowy</w:t>
      </w:r>
    </w:p>
    <w:p>
      <w:pPr>
        <w:spacing w:before="80"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kwietnia 1993 r. o zwalczaniu nieuczciwej konkurencji (Dz. U. z 2003 r. Nr 153, poz. 1503,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nadzorze ubezpieczeniowym i emerytalnym oraz Rzeczniku Ubezpieczonych (Dz. U. Nr 124, poz. 1153, z późn. zm.) w </w:t>
      </w:r>
      <w:r>
        <w:rPr>
          <w:rFonts w:ascii="Times New Roman"/>
          <w:b w:val="false"/>
          <w:i w:val="false"/>
          <w:color w:val="1b1b1b"/>
          <w:sz w:val="24"/>
          <w:lang w:val="pl-PL"/>
        </w:rPr>
        <w:t>art. 26</w:t>
      </w:r>
      <w:r>
        <w:rPr>
          <w:rFonts w:ascii="Times New Roman"/>
          <w:b w:val="false"/>
          <w:i w:val="false"/>
          <w:color w:val="000000"/>
          <w:sz w:val="24"/>
          <w:lang w:val="pl-PL"/>
        </w:rPr>
        <w:t>: (zmiany pominięte).</w:t>
      </w:r>
    </w:p>
    <w:p>
      <w:pPr>
        <w:spacing w:before="80"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lutego 2007 r. o ochronie konkurencji i konsumentów (Dz. U. Nr 50, poz. 331 i Nr 99, poz. 660) wprowadza się następujące zmiany: (zmiany pominięte).</w:t>
      </w:r>
    </w:p>
    <w:p>
      <w:pPr>
        <w:spacing w:before="80" w:after="0"/>
        <w:ind w:left="0"/>
        <w:jc w:val="left"/>
        <w:textAlignment w:val="auto"/>
      </w:pPr>
      <w:r>
        <w:rPr>
          <w:rFonts w:ascii="Times New Roman"/>
          <w:b/>
          <w:i w:val="false"/>
          <w:color w:val="000000"/>
          <w:sz w:val="24"/>
          <w:lang w:val="pl-PL"/>
        </w:rPr>
        <w:t xml:space="preserve">Art. 21. </w:t>
      </w:r>
    </w:p>
    <w:p>
      <w:pPr>
        <w:spacing w:after="0"/>
        <w:ind w:left="0"/>
        <w:jc w:val="left"/>
        <w:textAlignment w:val="auto"/>
      </w:pPr>
      <w:r>
        <w:rPr>
          <w:rFonts w:ascii="Times New Roman"/>
          <w:b w:val="false"/>
          <w:i w:val="false"/>
          <w:color w:val="000000"/>
          <w:sz w:val="24"/>
          <w:lang w:val="pl-PL"/>
        </w:rPr>
        <w:t>Ustawa wchodzi w życie po upływie 3 miesięcy od dnia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w:t>
      </w:r>
      <w:r>
        <w:rPr>
          <w:rFonts w:ascii="Times New Roman"/>
          <w:b w:val="false"/>
          <w:i w:val="false"/>
          <w:color w:val="1b1b1b"/>
          <w:sz w:val="24"/>
          <w:lang w:val="pl-PL"/>
        </w:rPr>
        <w:t>dyrektywy</w:t>
      </w:r>
      <w:r>
        <w:rPr>
          <w:rFonts w:ascii="Times New Roman"/>
          <w:b w:val="false"/>
          <w:i w:val="false"/>
          <w:color w:val="000000"/>
          <w:sz w:val="24"/>
          <w:lang w:val="pl-PL"/>
        </w:rPr>
        <w:t xml:space="preserve"> 2005/29/WE Parlamentu Europejskiego i Rady z dnia 11 maja 2005 r. dotyczącej nieuczciwych praktyk handlowych stosowanych przez przedsiębiorstwa wobec konsumentów na rynku wewnętrznym oraz zmieniającej dyrektywę Rady 84/450/EWG, dyrektywy 97/7/WE, 98/27/WE, 2002/65/WE Parlamentu Europejskiego i Rady oraz rozporządzenie (WE) nr 2006/2004 Parlamentu Europejskiego i Rady ("Dyrektywa o nieuczciwych praktykach handlowych") (Dz. Urz. UE L 149 z 11.06.2005, str. 22).</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2 pkt 3 zmieniony przez </w:t>
      </w:r>
      <w:r>
        <w:rPr>
          <w:rFonts w:ascii="Times New Roman"/>
          <w:b w:val="false"/>
          <w:i w:val="false"/>
          <w:color w:val="1b1b1b"/>
          <w:sz w:val="24"/>
          <w:lang w:val="pl-PL"/>
        </w:rPr>
        <w:t>art. 5 pkt 1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2 pkt 11 dodany przez </w:t>
      </w:r>
      <w:r>
        <w:rPr>
          <w:rFonts w:ascii="Times New Roman"/>
          <w:b w:val="false"/>
          <w:i w:val="false"/>
          <w:color w:val="1b1b1b"/>
          <w:sz w:val="24"/>
          <w:lang w:val="pl-PL"/>
        </w:rPr>
        <w:t>art. 5 pkt 1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 pkt 12 dodany przez </w:t>
      </w:r>
      <w:r>
        <w:rPr>
          <w:rFonts w:ascii="Times New Roman"/>
          <w:b w:val="false"/>
          <w:i w:val="false"/>
          <w:color w:val="1b1b1b"/>
          <w:sz w:val="24"/>
          <w:lang w:val="pl-PL"/>
        </w:rPr>
        <w:t>art. 5 pkt 1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5 ust. 2 pkt 5 dodany przez </w:t>
      </w:r>
      <w:r>
        <w:rPr>
          <w:rFonts w:ascii="Times New Roman"/>
          <w:b w:val="false"/>
          <w:i w:val="false"/>
          <w:color w:val="1b1b1b"/>
          <w:sz w:val="24"/>
          <w:lang w:val="pl-PL"/>
        </w:rPr>
        <w:t>art. 5 pkt 2</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6 ust. 4 pkt 4 zmieniony przez </w:t>
      </w:r>
      <w:r>
        <w:rPr>
          <w:rFonts w:ascii="Times New Roman"/>
          <w:b w:val="false"/>
          <w:i w:val="false"/>
          <w:color w:val="1b1b1b"/>
          <w:sz w:val="24"/>
          <w:lang w:val="pl-PL"/>
        </w:rPr>
        <w:t>art. 5 pkt 3 lit. a</w:t>
      </w:r>
      <w:r>
        <w:rPr>
          <w:rFonts w:ascii="Times New Roman"/>
          <w:b w:val="false"/>
          <w:i w:val="false"/>
          <w:color w:val="000000"/>
          <w:sz w:val="24"/>
          <w:lang w:val="pl-PL"/>
        </w:rPr>
        <w:t xml:space="preserve"> tiret pierwsze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6 ust. 4 pkt 6 dodany przez </w:t>
      </w:r>
      <w:r>
        <w:rPr>
          <w:rFonts w:ascii="Times New Roman"/>
          <w:b w:val="false"/>
          <w:i w:val="false"/>
          <w:color w:val="1b1b1b"/>
          <w:sz w:val="24"/>
          <w:lang w:val="pl-PL"/>
        </w:rPr>
        <w:t>art. 5 pkt 3 lit. a</w:t>
      </w:r>
      <w:r>
        <w:rPr>
          <w:rFonts w:ascii="Times New Roman"/>
          <w:b w:val="false"/>
          <w:i w:val="false"/>
          <w:color w:val="000000"/>
          <w:sz w:val="24"/>
          <w:lang w:val="pl-PL"/>
        </w:rPr>
        <w:t xml:space="preserve"> tiret drugie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6 ust. 4 pkt 7 dodany przez </w:t>
      </w:r>
      <w:r>
        <w:rPr>
          <w:rFonts w:ascii="Times New Roman"/>
          <w:b w:val="false"/>
          <w:i w:val="false"/>
          <w:color w:val="1b1b1b"/>
          <w:sz w:val="24"/>
          <w:lang w:val="pl-PL"/>
        </w:rPr>
        <w:t>art. 5 pkt 3 lit. a</w:t>
      </w:r>
      <w:r>
        <w:rPr>
          <w:rFonts w:ascii="Times New Roman"/>
          <w:b w:val="false"/>
          <w:i w:val="false"/>
          <w:color w:val="000000"/>
          <w:sz w:val="24"/>
          <w:lang w:val="pl-PL"/>
        </w:rPr>
        <w:t xml:space="preserve"> tiret drugie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6 ust. 4 pkt 8 dodany przez </w:t>
      </w:r>
      <w:r>
        <w:rPr>
          <w:rFonts w:ascii="Times New Roman"/>
          <w:b w:val="false"/>
          <w:i w:val="false"/>
          <w:color w:val="1b1b1b"/>
          <w:sz w:val="24"/>
          <w:lang w:val="pl-PL"/>
        </w:rPr>
        <w:t>art. 5 pkt 3 lit. a</w:t>
      </w:r>
      <w:r>
        <w:rPr>
          <w:rFonts w:ascii="Times New Roman"/>
          <w:b w:val="false"/>
          <w:i w:val="false"/>
          <w:color w:val="000000"/>
          <w:sz w:val="24"/>
          <w:lang w:val="pl-PL"/>
        </w:rPr>
        <w:t xml:space="preserve"> tiret drugie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6 ust. 7 dodany przez </w:t>
      </w:r>
      <w:r>
        <w:rPr>
          <w:rFonts w:ascii="Times New Roman"/>
          <w:b w:val="false"/>
          <w:i w:val="false"/>
          <w:color w:val="1b1b1b"/>
          <w:sz w:val="24"/>
          <w:lang w:val="pl-PL"/>
        </w:rPr>
        <w:t>art. 5 pkt 3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7 pkt 11a dodany przez </w:t>
      </w:r>
      <w:r>
        <w:rPr>
          <w:rFonts w:ascii="Times New Roman"/>
          <w:b w:val="false"/>
          <w:i w:val="false"/>
          <w:color w:val="1b1b1b"/>
          <w:sz w:val="24"/>
          <w:lang w:val="pl-PL"/>
        </w:rPr>
        <w:t>art. 5 pkt 4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7 pkt 24 dodany przez </w:t>
      </w:r>
      <w:r>
        <w:rPr>
          <w:rFonts w:ascii="Times New Roman"/>
          <w:b w:val="false"/>
          <w:i w:val="false"/>
          <w:color w:val="1b1b1b"/>
          <w:sz w:val="24"/>
          <w:lang w:val="pl-PL"/>
        </w:rPr>
        <w:t>art. 5 pkt 4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7 pkt 25 dodany przez </w:t>
      </w:r>
      <w:r>
        <w:rPr>
          <w:rFonts w:ascii="Times New Roman"/>
          <w:b w:val="false"/>
          <w:i w:val="false"/>
          <w:color w:val="1b1b1b"/>
          <w:sz w:val="24"/>
          <w:lang w:val="pl-PL"/>
        </w:rPr>
        <w:t>art. 5 pkt 4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7 pkt 26 dodany przez </w:t>
      </w:r>
      <w:r>
        <w:rPr>
          <w:rFonts w:ascii="Times New Roman"/>
          <w:b w:val="false"/>
          <w:i w:val="false"/>
          <w:color w:val="1b1b1b"/>
          <w:sz w:val="24"/>
          <w:lang w:val="pl-PL"/>
        </w:rPr>
        <w:t>art. 5 pkt 4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12 ust. 1 pkt 3a dodany przez </w:t>
      </w:r>
      <w:r>
        <w:rPr>
          <w:rFonts w:ascii="Times New Roman"/>
          <w:b w:val="false"/>
          <w:i w:val="false"/>
          <w:color w:val="1b1b1b"/>
          <w:sz w:val="24"/>
          <w:lang w:val="pl-PL"/>
        </w:rPr>
        <w:t>art. 5 pkt 5</w:t>
      </w:r>
      <w:r>
        <w:rPr>
          <w:rFonts w:ascii="Times New Roman"/>
          <w:b w:val="false"/>
          <w:i w:val="false"/>
          <w:color w:val="000000"/>
          <w:sz w:val="24"/>
          <w:lang w:val="pl-PL"/>
        </w:rPr>
        <w:t xml:space="preserve"> ustawy z dnia 1 grudnia 2022 r. (Dz.U.2022.2581) zmieniającej nin. ustawę z dniem 1 stycznia 2023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