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ECDC" w14:textId="21AC376E" w:rsidR="00774F68" w:rsidRDefault="00774F68" w:rsidP="00774F68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          </w:t>
      </w:r>
      <w:r w:rsidRPr="00774F68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drawing>
          <wp:inline distT="0" distB="0" distL="0" distR="0" wp14:anchorId="0DB7EC70" wp14:editId="048E93F1">
            <wp:extent cx="3006152" cy="895350"/>
            <wp:effectExtent l="0" t="0" r="3810" b="0"/>
            <wp:docPr id="16530392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90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64A3936D" wp14:editId="0CCF3771">
            <wp:extent cx="866571" cy="981603"/>
            <wp:effectExtent l="0" t="0" r="0" b="9525"/>
            <wp:docPr id="4058154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39" cy="10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CC6B0" w14:textId="77777777" w:rsidR="00774F68" w:rsidRDefault="00774F68" w:rsidP="00774F68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5C8FAF47" w14:textId="77777777" w:rsidR="00774F68" w:rsidRDefault="00774F68" w:rsidP="007877D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52FD1C3D" w14:textId="39D286F1" w:rsidR="00EF2FE0" w:rsidRDefault="00EF2FE0" w:rsidP="007877D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EF2FE0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Termin, warunki i rozliczenia wniosków dla podmiotów z terenu </w:t>
      </w:r>
      <w:r w:rsidR="00C81435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P</w:t>
      </w:r>
      <w:r w:rsidRPr="00EF2FE0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owiatu </w:t>
      </w:r>
      <w:r w:rsidR="00C81435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Ł</w:t>
      </w:r>
      <w:r w:rsidRPr="00EF2FE0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obeskiego uprawnionych do udziału</w:t>
      </w:r>
      <w: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w przedsięwzięciu Ministra Edukacji „Wyjście z klasą”</w:t>
      </w:r>
    </w:p>
    <w:p w14:paraId="224FDAB7" w14:textId="77777777" w:rsidR="00EF2FE0" w:rsidRDefault="00EF2FE0" w:rsidP="007877D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4F2B81D0" w14:textId="77777777" w:rsidR="00EF2FE0" w:rsidRDefault="00EF2FE0" w:rsidP="007877DA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Podmioty uprawnione do złożenia wniosku:</w:t>
      </w:r>
    </w:p>
    <w:p w14:paraId="1DFBA20A" w14:textId="62782DDA" w:rsidR="00EF2FE0" w:rsidRDefault="00EF2FE0" w:rsidP="007877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Szkoły podstawowe i po</w:t>
      </w:r>
      <w:r w:rsid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>nadpodstawowe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z terenu </w:t>
      </w:r>
      <w:r w:rsid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>P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owiatu </w:t>
      </w:r>
      <w:r w:rsid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>Ł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obeskiego.</w:t>
      </w:r>
    </w:p>
    <w:p w14:paraId="6F34EFFA" w14:textId="77777777" w:rsidR="00654925" w:rsidRDefault="00654925" w:rsidP="0065492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1C1844D5" w14:textId="06651721" w:rsidR="00654925" w:rsidRPr="00654925" w:rsidRDefault="00654925" w:rsidP="0065492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654925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Tryb naboru i wyboru wniosków:</w:t>
      </w:r>
    </w:p>
    <w:p w14:paraId="3C0F373A" w14:textId="77777777" w:rsidR="00EF2FE0" w:rsidRPr="00654925" w:rsidRDefault="00EF2FE0" w:rsidP="007877DA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6B813902" w14:textId="0DE572C0" w:rsidR="007877DA" w:rsidRPr="007877DA" w:rsidRDefault="00EF2FE0" w:rsidP="007877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Wnioski w ramach przedsięwzięcia należy składać na formularzu wniosku załączonego w ogłoszeniu na stronie Powiatu Łobeskiego </w:t>
      </w:r>
      <w:bookmarkStart w:id="0" w:name="_Hlk212802354"/>
      <w:r w:rsidRPr="007877D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do dnia </w:t>
      </w:r>
      <w:r w:rsidR="00CB03C9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5</w:t>
      </w:r>
      <w:r w:rsidRPr="007877D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listopada 2025 r.</w:t>
      </w:r>
      <w:r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Pr="007877D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do godz. 15.30</w:t>
      </w:r>
      <w:r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w Biurze Obsługi </w:t>
      </w:r>
      <w:r w:rsidR="00CB03C9">
        <w:rPr>
          <w:rFonts w:eastAsia="Times New Roman" w:cstheme="minorHAnsi"/>
          <w:color w:val="000000"/>
          <w:kern w:val="0"/>
          <w:lang w:eastAsia="pl-PL"/>
          <w14:ligatures w14:val="none"/>
        </w:rPr>
        <w:t>Interesanta</w:t>
      </w:r>
      <w:r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Starostwa Powiatowego w Łobzie (decyduje data wpływu wniosku do Starostwa Powiatowego w Łobzie). Dopuszcza się możliwość złożenia wniosku za pomocą </w:t>
      </w:r>
      <w:proofErr w:type="spellStart"/>
      <w:r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>eDoręczenń</w:t>
      </w:r>
      <w:proofErr w:type="spellEnd"/>
      <w:r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>: AE:PL-13809-13544-SDSJF-29 opatrzone podpisem kwalifikowanym</w:t>
      </w:r>
      <w:r w:rsidR="007877DA"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. </w:t>
      </w:r>
      <w:bookmarkEnd w:id="0"/>
      <w:r w:rsidR="007877DA"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W przypadku składania wniosku w wersji elektronicznej, każdy dokument musi być odrębnie podpisany. </w:t>
      </w:r>
      <w:r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</w:p>
    <w:p w14:paraId="4735F708" w14:textId="77777777" w:rsidR="007877DA" w:rsidRPr="007877DA" w:rsidRDefault="007877DA" w:rsidP="007877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W przypadku szkół podstawowych i ponadpodstawowych wchodzących w skład zespołu, wnioski należy złożyć w odniesieniu do poszczególnych typów szkół.</w:t>
      </w:r>
    </w:p>
    <w:p w14:paraId="4C56378D" w14:textId="366FE1BA" w:rsidR="008930EF" w:rsidRPr="008930EF" w:rsidRDefault="007877DA" w:rsidP="007877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Każde zadanie realizowane </w:t>
      </w:r>
      <w:r w:rsidR="008930EF">
        <w:rPr>
          <w:rFonts w:eastAsia="Times New Roman" w:cstheme="minorHAnsi"/>
          <w:color w:val="000000"/>
          <w:kern w:val="0"/>
          <w:lang w:eastAsia="pl-PL"/>
          <w14:ligatures w14:val="none"/>
        </w:rPr>
        <w:t>w ramach przedsięwzięcia musi zostać złożone na odrębnym wniosku.</w:t>
      </w:r>
    </w:p>
    <w:p w14:paraId="6F603060" w14:textId="77777777" w:rsidR="008930EF" w:rsidRPr="008930EF" w:rsidRDefault="008930EF" w:rsidP="007877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Wnioski złożone po terminie oraz zawierające błędy formalne lub merytoryczne nie będą rozpatrywane.</w:t>
      </w:r>
    </w:p>
    <w:p w14:paraId="199FB4EE" w14:textId="77777777" w:rsidR="008930EF" w:rsidRPr="00643A39" w:rsidRDefault="008930EF" w:rsidP="007877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643A39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Za błąd formalny uznaje się:</w:t>
      </w:r>
    </w:p>
    <w:p w14:paraId="5AD386C0" w14:textId="77777777" w:rsidR="008930EF" w:rsidRPr="008930EF" w:rsidRDefault="008930EF" w:rsidP="008930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brak podpisu osoby upoważnionej pod wnioskiem,</w:t>
      </w:r>
    </w:p>
    <w:p w14:paraId="5A8BEF51" w14:textId="77777777" w:rsidR="008930EF" w:rsidRPr="008930EF" w:rsidRDefault="008930EF" w:rsidP="008930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złożenie wniosku po terminie,</w:t>
      </w:r>
    </w:p>
    <w:p w14:paraId="48DE8CB4" w14:textId="4D6717AF" w:rsidR="008930EF" w:rsidRPr="008930EF" w:rsidRDefault="008930EF" w:rsidP="008930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niezgodność zadania z założenia</w:t>
      </w:r>
      <w:r w:rsidR="00242631">
        <w:rPr>
          <w:rFonts w:eastAsia="Times New Roman" w:cstheme="minorHAnsi"/>
          <w:color w:val="000000"/>
          <w:kern w:val="0"/>
          <w:lang w:eastAsia="pl-PL"/>
          <w14:ligatures w14:val="none"/>
        </w:rPr>
        <w:t>mi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przedsięwzięcia,</w:t>
      </w:r>
    </w:p>
    <w:p w14:paraId="7F61AA16" w14:textId="52DE2D9F" w:rsidR="008930EF" w:rsidRPr="008930EF" w:rsidRDefault="008930EF" w:rsidP="008930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złożenie wniosku na niewłaściwym formularzu.</w:t>
      </w:r>
    </w:p>
    <w:p w14:paraId="591773A0" w14:textId="77777777" w:rsidR="008930EF" w:rsidRPr="00643A39" w:rsidRDefault="008930EF" w:rsidP="007877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643A39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Za błąd merytoryczny uznaje się:</w:t>
      </w:r>
    </w:p>
    <w:p w14:paraId="10F05281" w14:textId="77777777" w:rsidR="008930EF" w:rsidRPr="008930EF" w:rsidRDefault="008930EF" w:rsidP="008930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błędy rachunkowe w kosztach przedsięwzięcia,</w:t>
      </w:r>
    </w:p>
    <w:p w14:paraId="10C23B34" w14:textId="77777777" w:rsidR="008930EF" w:rsidRPr="008930EF" w:rsidRDefault="008930EF" w:rsidP="008930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istotne braki w opisie realizacji zadania.</w:t>
      </w:r>
    </w:p>
    <w:p w14:paraId="5B04F199" w14:textId="77777777" w:rsidR="008930EF" w:rsidRPr="008930EF" w:rsidRDefault="008930EF" w:rsidP="008930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Do odrzucenia wniosku wystarczy zaistnienia jednej z wyżej wymienionych okoliczności. Nie dopuszcza się możliwości poprawy wniosku.</w:t>
      </w:r>
    </w:p>
    <w:p w14:paraId="399AB6B7" w14:textId="77777777" w:rsidR="00654925" w:rsidRPr="00654925" w:rsidRDefault="008930EF" w:rsidP="008930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Referat Oświaty i Kultury </w:t>
      </w:r>
      <w:r w:rsid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Starostwa Powiatowego w Łobzie 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weryfikuje </w:t>
      </w:r>
      <w:r w:rsid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>wniosek dyrektora szkoły pod względem kompletności zawartych w nim danych oraz zgodności z warunkami udziału w przedsięwzięciu.</w:t>
      </w:r>
    </w:p>
    <w:p w14:paraId="44F19C58" w14:textId="77777777" w:rsidR="00654925" w:rsidRPr="00654925" w:rsidRDefault="00654925" w:rsidP="008930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Złożenie wniosku nie jest jednoznaczne z przyznaniem dofinansowania.</w:t>
      </w:r>
    </w:p>
    <w:p w14:paraId="158589C9" w14:textId="77777777" w:rsidR="00654925" w:rsidRPr="00654925" w:rsidRDefault="00654925" w:rsidP="008930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Zgłoszenie wniosków, które zostaną skierowane do dofinasowania w ramach przedsięwzięcia dokona Referat Oświaty i Kultury Starostwa Powiatowego w Łobzie.</w:t>
      </w:r>
    </w:p>
    <w:p w14:paraId="58B10614" w14:textId="102EA607" w:rsidR="00416F3D" w:rsidRDefault="00654925" w:rsidP="007877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="00416F3D" w:rsidRP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W przypadku, gdy wartość złożonych wniosków przekroczy maksymalną wysokość dofinansowania dla </w:t>
      </w:r>
      <w:r w:rsidR="00CB03C9">
        <w:rPr>
          <w:rFonts w:eastAsia="Times New Roman" w:cstheme="minorHAnsi"/>
          <w:color w:val="000000"/>
          <w:kern w:val="0"/>
          <w:lang w:eastAsia="pl-PL"/>
          <w14:ligatures w14:val="none"/>
        </w:rPr>
        <w:t>p</w:t>
      </w:r>
      <w:r w:rsidR="00416F3D" w:rsidRP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owiatu, każda ze szkół będzie mogła otrzymać środki w wysokości proporcjonalnej do ilość uczniów w szkole w stosunku do ogólnej liczby uczniów </w:t>
      </w:r>
      <w:r w:rsidR="00416F3D" w:rsidRPr="00654925">
        <w:rPr>
          <w:rFonts w:eastAsia="Times New Roman" w:cstheme="minorHAnsi"/>
          <w:color w:val="000000"/>
          <w:kern w:val="0"/>
          <w:lang w:eastAsia="pl-PL"/>
          <w14:ligatures w14:val="none"/>
        </w:rPr>
        <w:lastRenderedPageBreak/>
        <w:t xml:space="preserve">uprawnionych do udziału w przedsięwzięciu w powiecie </w:t>
      </w:r>
      <w:r w:rsidR="00821FD5" w:rsidRP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>łobe</w:t>
      </w:r>
      <w:r w:rsidR="00416F3D" w:rsidRP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skim. W przypadku szkół prowadzonych/rejestrowanych przez Gminy z terenu powiatu </w:t>
      </w:r>
      <w:r w:rsidR="00821FD5" w:rsidRP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>łobeskiego</w:t>
      </w:r>
      <w:r w:rsidR="00416F3D" w:rsidRPr="00654925">
        <w:rPr>
          <w:rFonts w:eastAsia="Times New Roman" w:cstheme="minorHAnsi"/>
          <w:color w:val="000000"/>
          <w:kern w:val="0"/>
          <w:lang w:eastAsia="pl-PL"/>
          <w14:ligatures w14:val="none"/>
        </w:rPr>
        <w:t>, łączna wysokość dofinansowania dla poszczególnych szkół prowadzonych/rejestrowanych przez daną Gminę nie może przekroczyć wysokości dofinansowania dla łącznej ilości uczniów w gminie.</w:t>
      </w:r>
    </w:p>
    <w:p w14:paraId="4B2282C0" w14:textId="3EEBC203" w:rsidR="00654925" w:rsidRPr="00654925" w:rsidRDefault="00654925" w:rsidP="007877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O przyznaniu dofinansowania zainteresowanym podmiotom informację przekaże Referat Oświaty i Kultury Starostwa Powiatowego w Łobzie niezwłocznie po podpisaniu umowy z Ministrem Edukacji.</w:t>
      </w:r>
    </w:p>
    <w:p w14:paraId="4F404D5B" w14:textId="77777777" w:rsidR="00C81435" w:rsidRDefault="00C81435" w:rsidP="007877DA">
      <w:pPr>
        <w:spacing w:after="0" w:line="240" w:lineRule="auto"/>
        <w:jc w:val="both"/>
        <w:rPr>
          <w:rFonts w:cstheme="minorHAnsi"/>
          <w:b/>
          <w:bCs/>
        </w:rPr>
      </w:pPr>
    </w:p>
    <w:p w14:paraId="1C00BF9E" w14:textId="7D5F6205" w:rsidR="00416F3D" w:rsidRDefault="00C81435" w:rsidP="007877DA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Warunki rozliczenia otrzymanego dofinansowania:</w:t>
      </w:r>
    </w:p>
    <w:p w14:paraId="259EB8AB" w14:textId="77777777" w:rsidR="00C81435" w:rsidRDefault="00C81435" w:rsidP="007877DA">
      <w:pPr>
        <w:spacing w:after="0" w:line="240" w:lineRule="auto"/>
        <w:jc w:val="both"/>
        <w:rPr>
          <w:rFonts w:cstheme="minorHAnsi"/>
          <w:b/>
          <w:bCs/>
        </w:rPr>
      </w:pPr>
    </w:p>
    <w:p w14:paraId="24B2D257" w14:textId="77777777" w:rsidR="00C81435" w:rsidRDefault="00C81435" w:rsidP="00C8143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C81435">
        <w:rPr>
          <w:rFonts w:cstheme="minorHAnsi"/>
          <w:b/>
          <w:bCs/>
        </w:rPr>
        <w:t>Zadania w ramach przedsięwzięcia „Wyjście z klasą</w:t>
      </w:r>
      <w:r>
        <w:rPr>
          <w:rFonts w:cstheme="minorHAnsi"/>
          <w:b/>
          <w:bCs/>
        </w:rPr>
        <w:t>” są realizowane zgodnie z regulaminami szkoły oraz przepisami prawa. Bezpośrednim organizatorem jest szkoła.</w:t>
      </w:r>
    </w:p>
    <w:p w14:paraId="1AFCDC6F" w14:textId="0EB9B7C2" w:rsidR="00C81435" w:rsidRDefault="00C81435" w:rsidP="00C8143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81435">
        <w:rPr>
          <w:rFonts w:cstheme="minorHAnsi"/>
        </w:rPr>
        <w:t xml:space="preserve">Wyjście </w:t>
      </w:r>
      <w:r>
        <w:rPr>
          <w:rFonts w:cstheme="minorHAnsi"/>
        </w:rPr>
        <w:t xml:space="preserve">musi zostać zrealizowane zgodnie z wnioskiem przesłanym przez </w:t>
      </w:r>
      <w:r w:rsidR="00CB03C9">
        <w:rPr>
          <w:rFonts w:cstheme="minorHAnsi"/>
        </w:rPr>
        <w:t>d</w:t>
      </w:r>
      <w:r>
        <w:rPr>
          <w:rFonts w:cstheme="minorHAnsi"/>
        </w:rPr>
        <w:t>yrektora szkoły tj. liczba uczestników nie może ulec zmianie, koszty określone we wniosku nie mogą ulec zmianie, koszty określone we wniosku nie mogą się zmienić, wszystkie założenia muszą zostać zrealizowane.</w:t>
      </w:r>
    </w:p>
    <w:p w14:paraId="63C3C585" w14:textId="0F82AD24" w:rsidR="00416F3D" w:rsidRPr="00C81435" w:rsidRDefault="00C81435" w:rsidP="007877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416F3D" w:rsidRPr="00C81435">
        <w:rPr>
          <w:rFonts w:cstheme="minorHAnsi"/>
        </w:rPr>
        <w:t xml:space="preserve">godnie z założeniami przedsięwzięcia, wydatkowanie środków na realizację </w:t>
      </w:r>
      <w:r>
        <w:rPr>
          <w:rFonts w:cstheme="minorHAnsi"/>
        </w:rPr>
        <w:t>„</w:t>
      </w:r>
      <w:r w:rsidR="00416F3D" w:rsidRPr="00C81435">
        <w:rPr>
          <w:rFonts w:cstheme="minorHAnsi"/>
        </w:rPr>
        <w:t>Wyjść z klasą</w:t>
      </w:r>
      <w:r>
        <w:rPr>
          <w:rFonts w:cstheme="minorHAnsi"/>
        </w:rPr>
        <w:t>”</w:t>
      </w:r>
      <w:r w:rsidR="00416F3D" w:rsidRPr="00C81435">
        <w:rPr>
          <w:rFonts w:cstheme="minorHAnsi"/>
        </w:rPr>
        <w:t xml:space="preserve"> może nastąpić dopiero po zawarciu umowy przez Powiat </w:t>
      </w:r>
      <w:r>
        <w:rPr>
          <w:rFonts w:cstheme="minorHAnsi"/>
        </w:rPr>
        <w:t>Łobe</w:t>
      </w:r>
      <w:r w:rsidR="00416F3D" w:rsidRPr="00C81435">
        <w:rPr>
          <w:rFonts w:cstheme="minorHAnsi"/>
        </w:rPr>
        <w:t xml:space="preserve">ski z MEN. Po uzyskaniu dofinansowania </w:t>
      </w:r>
      <w:r w:rsidR="00416F3D">
        <w:t xml:space="preserve">wszystkie wydatki ponosił będzie wyłącznie Powiat </w:t>
      </w:r>
      <w:r w:rsidR="00821FD5">
        <w:t>Łobe</w:t>
      </w:r>
      <w:r w:rsidR="00416F3D">
        <w:t xml:space="preserve">ski jako </w:t>
      </w:r>
      <w:r>
        <w:t>wnioskodawca</w:t>
      </w:r>
      <w:r w:rsidR="00416F3D">
        <w:t>, na podstawie prawidłowo wystawionych faktur/dokumentów księgowych, z odroczonym terminem płatności, przedkładanych przez każdą szkołę biorącą udział w przedsięwzięciu,</w:t>
      </w:r>
      <w:r w:rsidR="00416F3D" w:rsidRPr="00376A00">
        <w:t xml:space="preserve"> </w:t>
      </w:r>
      <w:r w:rsidR="00416F3D">
        <w:t>natychmiast po ich wystawieniu.</w:t>
      </w:r>
    </w:p>
    <w:p w14:paraId="58E879A8" w14:textId="3EA26A1F" w:rsidR="00C81435" w:rsidRPr="00C81435" w:rsidRDefault="00C81435" w:rsidP="007877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t xml:space="preserve">Wszystkie wydatki muszą być </w:t>
      </w:r>
      <w:r w:rsidR="00BC476A">
        <w:t xml:space="preserve">potwierdzone fakturami lub rachunkami </w:t>
      </w:r>
      <w:r>
        <w:t>wystawion</w:t>
      </w:r>
      <w:r w:rsidR="00BC476A">
        <w:t>ymi na</w:t>
      </w:r>
      <w:r w:rsidR="00643A39">
        <w:t>:</w:t>
      </w:r>
      <w:r w:rsidR="00BC476A">
        <w:t xml:space="preserve"> </w:t>
      </w:r>
      <w:r>
        <w:t xml:space="preserve"> </w:t>
      </w:r>
    </w:p>
    <w:p w14:paraId="4C323DE1" w14:textId="7D337C53" w:rsidR="00821FD5" w:rsidRPr="00BC476A" w:rsidRDefault="00BC476A" w:rsidP="00CB03C9">
      <w:pPr>
        <w:spacing w:after="0" w:line="240" w:lineRule="auto"/>
        <w:jc w:val="both"/>
        <w:rPr>
          <w:b/>
          <w:bCs/>
        </w:rPr>
      </w:pPr>
      <w:r w:rsidRPr="00BC476A">
        <w:rPr>
          <w:b/>
          <w:bCs/>
        </w:rPr>
        <w:t xml:space="preserve">             </w:t>
      </w:r>
      <w:r w:rsidR="00821FD5" w:rsidRPr="00BC476A">
        <w:rPr>
          <w:b/>
          <w:bCs/>
        </w:rPr>
        <w:t>Nabywca: Powiat Łobeski, 73-150 Łobez, ul. Konopnickiej 41, NIP2530176050</w:t>
      </w:r>
    </w:p>
    <w:p w14:paraId="4F25B06E" w14:textId="38B353EA" w:rsidR="00821FD5" w:rsidRPr="00BC476A" w:rsidRDefault="00BC476A" w:rsidP="007877DA">
      <w:pPr>
        <w:spacing w:after="0" w:line="240" w:lineRule="auto"/>
        <w:jc w:val="both"/>
        <w:rPr>
          <w:b/>
          <w:bCs/>
        </w:rPr>
      </w:pPr>
      <w:r w:rsidRPr="00BC476A">
        <w:rPr>
          <w:b/>
          <w:bCs/>
        </w:rPr>
        <w:t xml:space="preserve">             </w:t>
      </w:r>
      <w:r w:rsidR="00821FD5" w:rsidRPr="00BC476A">
        <w:rPr>
          <w:b/>
          <w:bCs/>
        </w:rPr>
        <w:t>Odbiorca: Starostwo Powiatowe w Łobzie, 73-150 Łobez, ul. Konopnickiej 41</w:t>
      </w:r>
    </w:p>
    <w:p w14:paraId="387A8B66" w14:textId="166DA6E2" w:rsidR="00416F3D" w:rsidRDefault="00BC476A" w:rsidP="007877D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416F3D">
        <w:rPr>
          <w:rFonts w:cstheme="minorHAnsi"/>
        </w:rPr>
        <w:t xml:space="preserve">Opis: nazwa działania, nazwa szkoły, która brała udział w działaniu, liczba uczestników  </w:t>
      </w:r>
    </w:p>
    <w:p w14:paraId="50428C63" w14:textId="3B3D01E9" w:rsidR="00416F3D" w:rsidRDefault="00BC476A" w:rsidP="007877D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416F3D">
        <w:rPr>
          <w:rFonts w:cstheme="minorHAnsi"/>
        </w:rPr>
        <w:t>oraz musi odpowiadać kategorii kosztów ujętych w złożonym przez szkołę wniosku</w:t>
      </w:r>
      <w:r>
        <w:rPr>
          <w:rFonts w:cstheme="minorHAnsi"/>
        </w:rPr>
        <w:t>.</w:t>
      </w:r>
    </w:p>
    <w:p w14:paraId="2410A4FB" w14:textId="5C52831E" w:rsidR="00416F3D" w:rsidRPr="00BC476A" w:rsidRDefault="00416F3D" w:rsidP="00BC47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C476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Ostateczny termin złożenia faktur przez szkołę </w:t>
      </w:r>
      <w:r w:rsidR="00BC476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- </w:t>
      </w:r>
      <w:r w:rsidRPr="00BC476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1</w:t>
      </w:r>
      <w:r w:rsidR="00C003E9" w:rsidRPr="00BC476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5</w:t>
      </w:r>
      <w:r w:rsidRPr="00BC476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.12.2025</w:t>
      </w:r>
      <w:r w:rsidR="00BC476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BC476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r. </w:t>
      </w:r>
    </w:p>
    <w:p w14:paraId="28F48C9A" w14:textId="3BE4F548" w:rsidR="00BC476A" w:rsidRPr="00BC476A" w:rsidRDefault="00BC476A" w:rsidP="00BC47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Nie ma możliwości przekazania gotówki przez Powiat Łobeski.</w:t>
      </w:r>
    </w:p>
    <w:p w14:paraId="5138C9F2" w14:textId="5BD80B96" w:rsidR="00BC476A" w:rsidRPr="00BC476A" w:rsidRDefault="00BC476A" w:rsidP="00BC47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Nie ma możliwości opłacenia przez Powiat </w:t>
      </w:r>
      <w:r w:rsidR="00643A39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Ł</w:t>
      </w:r>
      <w: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obeski faktur przed podpisaniem umowy z Ministrem Edukacji.</w:t>
      </w:r>
    </w:p>
    <w:p w14:paraId="1685314B" w14:textId="505D0489" w:rsidR="00BC476A" w:rsidRPr="00BC476A" w:rsidRDefault="00BC476A" w:rsidP="00BC47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Należy pamiętać o dostarczeniu faktur w terminie wcześniejszym niż określona na fakturze data zapłaty.</w:t>
      </w:r>
    </w:p>
    <w:p w14:paraId="01AD7DD0" w14:textId="0A360355" w:rsidR="00B125B4" w:rsidRDefault="00416F3D" w:rsidP="007877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643A39">
        <w:rPr>
          <w:rFonts w:eastAsia="Times New Roman" w:cstheme="minorHAnsi"/>
          <w:color w:val="000000"/>
          <w:kern w:val="0"/>
          <w:lang w:eastAsia="pl-PL"/>
          <w14:ligatures w14:val="none"/>
        </w:rPr>
        <w:t>Wraz z faktur</w:t>
      </w:r>
      <w:r w:rsidR="00242631">
        <w:rPr>
          <w:rFonts w:eastAsia="Times New Roman" w:cstheme="minorHAnsi"/>
          <w:color w:val="000000"/>
          <w:kern w:val="0"/>
          <w:lang w:eastAsia="pl-PL"/>
          <w14:ligatures w14:val="none"/>
        </w:rPr>
        <w:t>ami</w:t>
      </w:r>
      <w:r w:rsidRPr="00643A39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szkoł</w:t>
      </w:r>
      <w:r w:rsidR="00242631">
        <w:rPr>
          <w:rFonts w:eastAsia="Times New Roman" w:cstheme="minorHAnsi"/>
          <w:color w:val="000000"/>
          <w:kern w:val="0"/>
          <w:lang w:eastAsia="pl-PL"/>
          <w14:ligatures w14:val="none"/>
        </w:rPr>
        <w:t>y</w:t>
      </w:r>
      <w:r w:rsidRPr="00643A39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ma</w:t>
      </w:r>
      <w:r w:rsidR="00242631">
        <w:rPr>
          <w:rFonts w:eastAsia="Times New Roman" w:cstheme="minorHAnsi"/>
          <w:color w:val="000000"/>
          <w:kern w:val="0"/>
          <w:lang w:eastAsia="pl-PL"/>
          <w14:ligatures w14:val="none"/>
        </w:rPr>
        <w:t>ją</w:t>
      </w:r>
      <w:r w:rsidRPr="00643A39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obowiązek przedłożyć sprawozdanie z realizacji wyjścia, </w:t>
      </w:r>
      <w:r w:rsidR="00643A39" w:rsidRPr="00643A39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zgodnie ze wzorem załączonym do ogłoszenia na stronie </w:t>
      </w:r>
      <w:r w:rsidR="00643A39">
        <w:rPr>
          <w:rFonts w:eastAsia="Times New Roman" w:cstheme="minorHAnsi"/>
          <w:color w:val="000000"/>
          <w:kern w:val="0"/>
          <w:lang w:eastAsia="pl-PL"/>
          <w14:ligatures w14:val="none"/>
        </w:rPr>
        <w:t>S</w:t>
      </w:r>
      <w:r w:rsidR="00643A39" w:rsidRPr="00643A39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tarostwa Powiatowego w Łobzie. </w:t>
      </w:r>
    </w:p>
    <w:p w14:paraId="251BAD75" w14:textId="05CB338B" w:rsidR="00643A39" w:rsidRDefault="00643A39" w:rsidP="007877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Na plakatach informacyjnych oraz stronach internetowych szkół należy umieszczać informacje dotyczące przedsięwzięcia wraz z logo Ministerstwa w Edukacji Narodowej, logo przedsięwzięcia i logo Powiatu Łobeskiego</w:t>
      </w:r>
      <w:r w:rsidR="00CB03C9">
        <w:rPr>
          <w:rFonts w:eastAsia="Times New Roman" w:cstheme="minorHAnsi"/>
          <w:color w:val="000000"/>
          <w:kern w:val="0"/>
          <w:lang w:eastAsia="pl-PL"/>
          <w14:ligatures w14:val="none"/>
        </w:rPr>
        <w:t>.</w:t>
      </w:r>
    </w:p>
    <w:p w14:paraId="1D91EC51" w14:textId="4A1151AF" w:rsidR="00643A39" w:rsidRPr="00643A39" w:rsidRDefault="00643A39" w:rsidP="007877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W razie pytań lub wątpliwości należy kontaktować się z Referatem Oświaty i Kultury tel. 515360368</w:t>
      </w:r>
    </w:p>
    <w:p w14:paraId="46F43AD5" w14:textId="77777777" w:rsidR="005B4330" w:rsidRDefault="005B4330"/>
    <w:sectPr w:rsidR="005B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0E2"/>
    <w:multiLevelType w:val="hybridMultilevel"/>
    <w:tmpl w:val="AA562EC0"/>
    <w:lvl w:ilvl="0" w:tplc="40266FA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CB01CE"/>
    <w:multiLevelType w:val="hybridMultilevel"/>
    <w:tmpl w:val="436AC702"/>
    <w:lvl w:ilvl="0" w:tplc="2DD6F6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A35BF"/>
    <w:multiLevelType w:val="hybridMultilevel"/>
    <w:tmpl w:val="29C28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424"/>
    <w:multiLevelType w:val="hybridMultilevel"/>
    <w:tmpl w:val="BA0C18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C17C6F"/>
    <w:multiLevelType w:val="hybridMultilevel"/>
    <w:tmpl w:val="FEFA4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244FF"/>
    <w:multiLevelType w:val="hybridMultilevel"/>
    <w:tmpl w:val="878454CA"/>
    <w:lvl w:ilvl="0" w:tplc="CA44394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237026">
    <w:abstractNumId w:val="2"/>
  </w:num>
  <w:num w:numId="2" w16cid:durableId="733310301">
    <w:abstractNumId w:val="3"/>
  </w:num>
  <w:num w:numId="3" w16cid:durableId="2074043211">
    <w:abstractNumId w:val="4"/>
  </w:num>
  <w:num w:numId="4" w16cid:durableId="1519661121">
    <w:abstractNumId w:val="5"/>
  </w:num>
  <w:num w:numId="5" w16cid:durableId="1325474825">
    <w:abstractNumId w:val="0"/>
  </w:num>
  <w:num w:numId="6" w16cid:durableId="101989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1"/>
    <w:rsid w:val="00242631"/>
    <w:rsid w:val="002A649D"/>
    <w:rsid w:val="00344EA7"/>
    <w:rsid w:val="003518C9"/>
    <w:rsid w:val="003D5BC8"/>
    <w:rsid w:val="00416F3D"/>
    <w:rsid w:val="00446FE6"/>
    <w:rsid w:val="00525C45"/>
    <w:rsid w:val="005760C2"/>
    <w:rsid w:val="005B4330"/>
    <w:rsid w:val="00643A39"/>
    <w:rsid w:val="00654925"/>
    <w:rsid w:val="00685FCF"/>
    <w:rsid w:val="007419CD"/>
    <w:rsid w:val="00774F68"/>
    <w:rsid w:val="007877DA"/>
    <w:rsid w:val="00816C51"/>
    <w:rsid w:val="00821FD5"/>
    <w:rsid w:val="008930EF"/>
    <w:rsid w:val="00996C47"/>
    <w:rsid w:val="009B4370"/>
    <w:rsid w:val="00B125B4"/>
    <w:rsid w:val="00BB4C2D"/>
    <w:rsid w:val="00BC476A"/>
    <w:rsid w:val="00C003E9"/>
    <w:rsid w:val="00C81435"/>
    <w:rsid w:val="00CA42F9"/>
    <w:rsid w:val="00CB03C9"/>
    <w:rsid w:val="00D73008"/>
    <w:rsid w:val="00DD0FF8"/>
    <w:rsid w:val="00DD5A44"/>
    <w:rsid w:val="00E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4741"/>
  <w15:chartTrackingRefBased/>
  <w15:docId w15:val="{177C0936-2AFA-4356-A5F3-F5162878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F3D"/>
  </w:style>
  <w:style w:type="paragraph" w:styleId="Nagwek1">
    <w:name w:val="heading 1"/>
    <w:basedOn w:val="Normalny"/>
    <w:next w:val="Normalny"/>
    <w:link w:val="Nagwek1Znak"/>
    <w:uiPriority w:val="9"/>
    <w:qFormat/>
    <w:rsid w:val="0081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C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C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C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C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C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C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C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C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C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C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Rzeszótko</dc:creator>
  <cp:keywords/>
  <dc:description/>
  <cp:lastModifiedBy>Magdalena Chechła</cp:lastModifiedBy>
  <cp:revision>4</cp:revision>
  <cp:lastPrinted>2025-10-31T10:42:00Z</cp:lastPrinted>
  <dcterms:created xsi:type="dcterms:W3CDTF">2025-10-31T11:26:00Z</dcterms:created>
  <dcterms:modified xsi:type="dcterms:W3CDTF">2025-10-31T11:36:00Z</dcterms:modified>
</cp:coreProperties>
</file>